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8A" w:rsidRDefault="00490A8A" w:rsidP="00490A8A">
      <w:pPr>
        <w:rPr>
          <w:rFonts w:ascii="Arial" w:hAnsi="Arial" w:cs="Arial"/>
          <w:b/>
          <w:bCs/>
          <w:color w:val="000000"/>
        </w:rPr>
      </w:pPr>
      <w:r>
        <w:rPr>
          <w:rFonts w:ascii="Arial" w:hAnsi="Arial" w:cs="Arial"/>
          <w:b/>
          <w:bCs/>
          <w:color w:val="000000"/>
        </w:rPr>
        <w:t xml:space="preserve">General Practice Data for Planning and Research </w:t>
      </w:r>
      <w:r>
        <w:rPr>
          <w:rFonts w:ascii="Arial" w:hAnsi="Arial" w:cs="Arial"/>
          <w:b/>
          <w:bCs/>
          <w:color w:val="000000"/>
          <w:lang w:val="en"/>
        </w:rPr>
        <w:t>(</w:t>
      </w:r>
      <w:proofErr w:type="spellStart"/>
      <w:r>
        <w:rPr>
          <w:rFonts w:ascii="Arial" w:hAnsi="Arial" w:cs="Arial"/>
          <w:b/>
          <w:bCs/>
          <w:color w:val="000000"/>
          <w:lang w:val="en"/>
        </w:rPr>
        <w:t>GPDfPR</w:t>
      </w:r>
      <w:proofErr w:type="spellEnd"/>
      <w:r>
        <w:rPr>
          <w:rFonts w:ascii="Arial" w:hAnsi="Arial" w:cs="Arial"/>
          <w:b/>
          <w:bCs/>
          <w:color w:val="000000"/>
          <w:lang w:val="en"/>
        </w:rPr>
        <w:t xml:space="preserve">) </w:t>
      </w:r>
      <w:r>
        <w:rPr>
          <w:rFonts w:ascii="Arial" w:hAnsi="Arial" w:cs="Arial"/>
          <w:b/>
          <w:bCs/>
          <w:color w:val="000000"/>
        </w:rPr>
        <w:t>- data collection</w:t>
      </w:r>
    </w:p>
    <w:p w:rsidR="003C6BA4" w:rsidRPr="00511B3C" w:rsidRDefault="003C6BA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6847"/>
      </w:tblGrid>
      <w:tr w:rsidR="003C6BA4" w:rsidRPr="00490A8A" w:rsidTr="006230A3">
        <w:trPr>
          <w:trHeight w:val="300"/>
        </w:trPr>
        <w:tc>
          <w:tcPr>
            <w:tcW w:w="10598" w:type="dxa"/>
            <w:gridSpan w:val="2"/>
            <w:noWrap/>
          </w:tcPr>
          <w:p w:rsidR="00490A8A" w:rsidRPr="00490A8A" w:rsidRDefault="00490A8A" w:rsidP="00490A8A">
            <w:pPr>
              <w:rPr>
                <w:rFonts w:ascii="Arial" w:hAnsi="Arial" w:cs="Arial"/>
                <w:b/>
                <w:bCs/>
                <w:color w:val="1F497D"/>
              </w:rPr>
            </w:pPr>
          </w:p>
          <w:p w:rsidR="00490A8A" w:rsidRPr="00490A8A" w:rsidRDefault="00490A8A" w:rsidP="00490A8A">
            <w:pPr>
              <w:pStyle w:val="Heading2"/>
              <w:rPr>
                <w:rFonts w:ascii="Arial" w:eastAsia="Times New Roman" w:hAnsi="Arial" w:cs="Arial"/>
                <w:i w:val="0"/>
                <w:color w:val="231F20"/>
                <w:sz w:val="24"/>
                <w:szCs w:val="24"/>
              </w:rPr>
            </w:pPr>
            <w:r w:rsidRPr="00490A8A">
              <w:rPr>
                <w:rFonts w:ascii="Arial" w:eastAsia="Times New Roman" w:hAnsi="Arial" w:cs="Arial"/>
                <w:i w:val="0"/>
                <w:iCs w:val="0"/>
                <w:color w:val="231F20"/>
                <w:sz w:val="24"/>
                <w:szCs w:val="24"/>
              </w:rPr>
              <w:t>How sharing patient data with NHS Digital helps the NHS and you:</w:t>
            </w:r>
          </w:p>
          <w:p w:rsidR="00490A8A" w:rsidRPr="00490A8A" w:rsidRDefault="00490A8A" w:rsidP="00490A8A">
            <w:pPr>
              <w:spacing w:before="100" w:beforeAutospacing="1" w:after="100" w:afterAutospacing="1"/>
              <w:rPr>
                <w:rFonts w:ascii="Arial" w:hAnsi="Arial" w:cs="Arial"/>
                <w:iCs/>
                <w:color w:val="3F525F"/>
                <w:lang w:eastAsia="en-GB"/>
              </w:rPr>
            </w:pPr>
            <w:r w:rsidRPr="00490A8A">
              <w:rPr>
                <w:rFonts w:ascii="Arial" w:hAnsi="Arial" w:cs="Arial"/>
                <w:iCs/>
                <w:color w:val="3F525F"/>
                <w:lang w:eastAsia="en-GB"/>
              </w:rPr>
              <w:t>The NHS needs data about the patients it treats in order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rsidR="00490A8A" w:rsidRPr="00490A8A" w:rsidRDefault="00490A8A" w:rsidP="00490A8A">
            <w:pPr>
              <w:numPr>
                <w:ilvl w:val="0"/>
                <w:numId w:val="1"/>
              </w:numPr>
              <w:spacing w:before="100" w:beforeAutospacing="1" w:after="100" w:afterAutospacing="1"/>
              <w:rPr>
                <w:rFonts w:ascii="Arial" w:eastAsia="Times New Roman" w:hAnsi="Arial" w:cs="Arial"/>
                <w:iCs/>
                <w:color w:val="3F525F"/>
                <w:lang w:eastAsia="en-GB"/>
              </w:rPr>
            </w:pPr>
            <w:r w:rsidRPr="00490A8A">
              <w:rPr>
                <w:rFonts w:ascii="Arial" w:eastAsia="Times New Roman" w:hAnsi="Arial" w:cs="Arial"/>
                <w:iCs/>
                <w:color w:val="3F525F"/>
                <w:lang w:eastAsia="en-GB"/>
              </w:rPr>
              <w:t>monitor the long-term safety and effectiveness of care</w:t>
            </w:r>
          </w:p>
          <w:p w:rsidR="00490A8A" w:rsidRPr="00490A8A" w:rsidRDefault="00490A8A" w:rsidP="00490A8A">
            <w:pPr>
              <w:numPr>
                <w:ilvl w:val="0"/>
                <w:numId w:val="1"/>
              </w:numPr>
              <w:spacing w:before="100" w:beforeAutospacing="1" w:after="100" w:afterAutospacing="1"/>
              <w:rPr>
                <w:rFonts w:ascii="Arial" w:eastAsia="Times New Roman" w:hAnsi="Arial" w:cs="Arial"/>
                <w:iCs/>
                <w:color w:val="3F525F"/>
                <w:lang w:eastAsia="en-GB"/>
              </w:rPr>
            </w:pPr>
            <w:r w:rsidRPr="00490A8A">
              <w:rPr>
                <w:rFonts w:ascii="Arial" w:eastAsia="Times New Roman" w:hAnsi="Arial" w:cs="Arial"/>
                <w:iCs/>
                <w:color w:val="3F525F"/>
                <w:lang w:eastAsia="en-GB"/>
              </w:rPr>
              <w:t>plan how to deliver better health and care services</w:t>
            </w:r>
          </w:p>
          <w:p w:rsidR="00490A8A" w:rsidRPr="00490A8A" w:rsidRDefault="00490A8A" w:rsidP="00490A8A">
            <w:pPr>
              <w:numPr>
                <w:ilvl w:val="0"/>
                <w:numId w:val="1"/>
              </w:numPr>
              <w:spacing w:before="100" w:beforeAutospacing="1" w:after="100" w:afterAutospacing="1"/>
              <w:rPr>
                <w:rFonts w:ascii="Arial" w:eastAsia="Times New Roman" w:hAnsi="Arial" w:cs="Arial"/>
                <w:iCs/>
                <w:color w:val="3F525F"/>
                <w:lang w:eastAsia="en-GB"/>
              </w:rPr>
            </w:pPr>
            <w:r w:rsidRPr="00490A8A">
              <w:rPr>
                <w:rFonts w:ascii="Arial" w:eastAsia="Times New Roman" w:hAnsi="Arial" w:cs="Arial"/>
                <w:iCs/>
                <w:color w:val="3F525F"/>
                <w:lang w:eastAsia="en-GB"/>
              </w:rPr>
              <w:t>prevent the spread of infectious diseases</w:t>
            </w:r>
          </w:p>
          <w:p w:rsidR="00490A8A" w:rsidRPr="00490A8A" w:rsidRDefault="00490A8A" w:rsidP="00490A8A">
            <w:pPr>
              <w:numPr>
                <w:ilvl w:val="0"/>
                <w:numId w:val="1"/>
              </w:numPr>
              <w:spacing w:before="100" w:beforeAutospacing="1" w:after="100" w:afterAutospacing="1"/>
              <w:rPr>
                <w:rFonts w:ascii="Arial" w:eastAsia="Times New Roman" w:hAnsi="Arial" w:cs="Arial"/>
                <w:iCs/>
                <w:color w:val="3F525F"/>
                <w:lang w:eastAsia="en-GB"/>
              </w:rPr>
            </w:pPr>
            <w:r w:rsidRPr="00490A8A">
              <w:rPr>
                <w:rFonts w:ascii="Arial" w:eastAsia="Times New Roman" w:hAnsi="Arial" w:cs="Arial"/>
                <w:iCs/>
                <w:color w:val="3F525F"/>
                <w:lang w:eastAsia="en-GB"/>
              </w:rPr>
              <w:t>identify new treatments and medicines through health research</w:t>
            </w:r>
          </w:p>
          <w:p w:rsidR="00490A8A" w:rsidRPr="00490A8A" w:rsidRDefault="00490A8A" w:rsidP="00490A8A">
            <w:pPr>
              <w:spacing w:before="100" w:beforeAutospacing="1" w:after="100" w:afterAutospacing="1"/>
              <w:rPr>
                <w:rFonts w:ascii="Arial" w:hAnsi="Arial" w:cs="Arial"/>
                <w:iCs/>
                <w:color w:val="3F525F"/>
                <w:lang w:eastAsia="en-GB"/>
              </w:rPr>
            </w:pPr>
            <w:r w:rsidRPr="00490A8A">
              <w:rPr>
                <w:rFonts w:ascii="Arial" w:hAnsi="Arial" w:cs="Arial"/>
                <w:iCs/>
                <w:color w:val="3F525F"/>
                <w:lang w:eastAsia="en-GB"/>
              </w:rPr>
              <w:t>GP practices already share patient data for these purposes, but this new data collection will be more efficient and effective.</w:t>
            </w:r>
          </w:p>
          <w:p w:rsidR="00490A8A" w:rsidRPr="00490A8A" w:rsidRDefault="00490A8A" w:rsidP="00490A8A">
            <w:pPr>
              <w:spacing w:before="100" w:beforeAutospacing="1" w:after="100" w:afterAutospacing="1"/>
              <w:rPr>
                <w:rFonts w:ascii="Arial" w:hAnsi="Arial" w:cs="Arial"/>
                <w:iCs/>
                <w:color w:val="3F525F"/>
                <w:lang w:eastAsia="en-GB"/>
              </w:rPr>
            </w:pPr>
            <w:r w:rsidRPr="00490A8A">
              <w:rPr>
                <w:rFonts w:ascii="Arial" w:hAnsi="Arial" w:cs="Arial"/>
                <w:iCs/>
                <w:color w:val="3F525F"/>
                <w:lang w:eastAsia="en-GB"/>
              </w:rPr>
              <w:t>We have agreed to share the patient data we look after in our practice with NHS Digital who will securely store, analyse, publish and share this patient data to improve health and care services for everyone. This includes:</w:t>
            </w:r>
          </w:p>
          <w:p w:rsidR="00490A8A" w:rsidRPr="00490A8A" w:rsidRDefault="00490A8A" w:rsidP="00490A8A">
            <w:pPr>
              <w:numPr>
                <w:ilvl w:val="0"/>
                <w:numId w:val="2"/>
              </w:numPr>
              <w:spacing w:before="100" w:beforeAutospacing="1" w:after="100" w:afterAutospacing="1"/>
              <w:rPr>
                <w:rFonts w:ascii="Arial" w:eastAsia="Times New Roman" w:hAnsi="Arial" w:cs="Arial"/>
                <w:iCs/>
                <w:color w:val="3F525F"/>
                <w:lang w:eastAsia="en-GB"/>
              </w:rPr>
            </w:pPr>
            <w:r w:rsidRPr="00490A8A">
              <w:rPr>
                <w:rFonts w:ascii="Arial" w:eastAsia="Times New Roman" w:hAnsi="Arial" w:cs="Arial"/>
                <w:iCs/>
                <w:color w:val="3F525F"/>
                <w:lang w:eastAsia="en-GB"/>
              </w:rPr>
              <w:t>informing and developing health and social care policy</w:t>
            </w:r>
          </w:p>
          <w:p w:rsidR="00490A8A" w:rsidRPr="00490A8A" w:rsidRDefault="00490A8A" w:rsidP="00490A8A">
            <w:pPr>
              <w:numPr>
                <w:ilvl w:val="0"/>
                <w:numId w:val="2"/>
              </w:numPr>
              <w:spacing w:before="100" w:beforeAutospacing="1" w:after="100" w:afterAutospacing="1"/>
              <w:rPr>
                <w:rFonts w:ascii="Arial" w:eastAsia="Times New Roman" w:hAnsi="Arial" w:cs="Arial"/>
                <w:iCs/>
                <w:color w:val="3F525F"/>
                <w:lang w:eastAsia="en-GB"/>
              </w:rPr>
            </w:pPr>
            <w:r w:rsidRPr="00490A8A">
              <w:rPr>
                <w:rFonts w:ascii="Arial" w:eastAsia="Times New Roman" w:hAnsi="Arial" w:cs="Arial"/>
                <w:iCs/>
                <w:color w:val="3F525F"/>
                <w:lang w:eastAsia="en-GB"/>
              </w:rPr>
              <w:t>planning and commissioning health and care services</w:t>
            </w:r>
          </w:p>
          <w:p w:rsidR="00490A8A" w:rsidRPr="00490A8A" w:rsidRDefault="00490A8A" w:rsidP="00490A8A">
            <w:pPr>
              <w:numPr>
                <w:ilvl w:val="0"/>
                <w:numId w:val="2"/>
              </w:numPr>
              <w:spacing w:before="100" w:beforeAutospacing="1" w:after="100" w:afterAutospacing="1"/>
              <w:rPr>
                <w:rFonts w:ascii="Arial" w:eastAsia="Times New Roman" w:hAnsi="Arial" w:cs="Arial"/>
                <w:iCs/>
                <w:color w:val="3F525F"/>
                <w:lang w:eastAsia="en-GB"/>
              </w:rPr>
            </w:pPr>
            <w:r w:rsidRPr="00490A8A">
              <w:rPr>
                <w:rFonts w:ascii="Arial" w:eastAsia="Times New Roman" w:hAnsi="Arial" w:cs="Arial"/>
                <w:iCs/>
                <w:color w:val="3F525F"/>
                <w:lang w:eastAsia="en-GB"/>
              </w:rPr>
              <w:t>taking steps to protect public health (including managing and monitoring the coronavirus pandemic)</w:t>
            </w:r>
          </w:p>
          <w:p w:rsidR="00490A8A" w:rsidRPr="00490A8A" w:rsidRDefault="00490A8A" w:rsidP="00490A8A">
            <w:pPr>
              <w:numPr>
                <w:ilvl w:val="0"/>
                <w:numId w:val="2"/>
              </w:numPr>
              <w:spacing w:before="100" w:beforeAutospacing="1" w:after="100" w:afterAutospacing="1"/>
              <w:rPr>
                <w:rFonts w:ascii="Arial" w:eastAsia="Times New Roman" w:hAnsi="Arial" w:cs="Arial"/>
                <w:iCs/>
                <w:color w:val="3F525F"/>
                <w:lang w:eastAsia="en-GB"/>
              </w:rPr>
            </w:pPr>
            <w:r w:rsidRPr="00490A8A">
              <w:rPr>
                <w:rFonts w:ascii="Arial" w:eastAsia="Times New Roman" w:hAnsi="Arial" w:cs="Arial"/>
                <w:iCs/>
                <w:color w:val="3F525F"/>
                <w:lang w:eastAsia="en-GB"/>
              </w:rPr>
              <w:t>in exceptional circumstances, providing you with individual care </w:t>
            </w:r>
          </w:p>
          <w:p w:rsidR="00490A8A" w:rsidRPr="00490A8A" w:rsidRDefault="00490A8A" w:rsidP="00490A8A">
            <w:pPr>
              <w:numPr>
                <w:ilvl w:val="0"/>
                <w:numId w:val="2"/>
              </w:numPr>
              <w:spacing w:before="100" w:beforeAutospacing="1" w:after="100" w:afterAutospacing="1"/>
              <w:rPr>
                <w:rFonts w:ascii="Arial" w:eastAsia="Times New Roman" w:hAnsi="Arial" w:cs="Arial"/>
                <w:iCs/>
                <w:color w:val="3F525F"/>
                <w:lang w:eastAsia="en-GB"/>
              </w:rPr>
            </w:pPr>
            <w:r w:rsidRPr="00490A8A">
              <w:rPr>
                <w:rFonts w:ascii="Arial" w:eastAsia="Times New Roman" w:hAnsi="Arial" w:cs="Arial"/>
                <w:iCs/>
                <w:color w:val="3F525F"/>
                <w:lang w:eastAsia="en-GB"/>
              </w:rPr>
              <w:t>enabling healthcare and scientific research</w:t>
            </w:r>
          </w:p>
          <w:p w:rsidR="00490A8A" w:rsidRPr="00490A8A" w:rsidRDefault="00490A8A" w:rsidP="00490A8A">
            <w:pPr>
              <w:spacing w:before="100" w:beforeAutospacing="1" w:after="100" w:afterAutospacing="1"/>
              <w:rPr>
                <w:rFonts w:ascii="Arial" w:hAnsi="Arial" w:cs="Arial"/>
                <w:iCs/>
                <w:color w:val="3F525F"/>
                <w:lang w:eastAsia="en-GB"/>
              </w:rPr>
            </w:pPr>
            <w:r w:rsidRPr="00490A8A">
              <w:rPr>
                <w:rFonts w:ascii="Arial" w:hAnsi="Arial" w:cs="Arial"/>
                <w:iCs/>
                <w:color w:val="3F525F"/>
                <w:lang w:eastAsia="en-GB"/>
              </w:rPr>
              <w:t xml:space="preserve">This means that we can get on with looking after our patients and NHS Digital can provide controlled access to patient data to the NHS and other organisations </w:t>
            </w:r>
            <w:proofErr w:type="gramStart"/>
            <w:r w:rsidRPr="00490A8A">
              <w:rPr>
                <w:rFonts w:ascii="Arial" w:hAnsi="Arial" w:cs="Arial"/>
                <w:iCs/>
                <w:color w:val="3F525F"/>
                <w:lang w:eastAsia="en-GB"/>
              </w:rPr>
              <w:t>who</w:t>
            </w:r>
            <w:proofErr w:type="gramEnd"/>
            <w:r w:rsidRPr="00490A8A">
              <w:rPr>
                <w:rFonts w:ascii="Arial" w:hAnsi="Arial" w:cs="Arial"/>
                <w:iCs/>
                <w:color w:val="3F525F"/>
                <w:lang w:eastAsia="en-GB"/>
              </w:rPr>
              <w:t xml:space="preserve"> need to use it to improve health and care for everyone.</w:t>
            </w:r>
          </w:p>
          <w:p w:rsidR="00490A8A" w:rsidRPr="00490A8A" w:rsidRDefault="00490A8A" w:rsidP="00490A8A">
            <w:pPr>
              <w:spacing w:before="100" w:beforeAutospacing="1" w:after="100" w:afterAutospacing="1"/>
              <w:rPr>
                <w:rFonts w:ascii="Arial" w:hAnsi="Arial" w:cs="Arial"/>
                <w:iCs/>
                <w:color w:val="3F525F"/>
                <w:lang w:eastAsia="en-GB"/>
              </w:rPr>
            </w:pPr>
            <w:r w:rsidRPr="00490A8A">
              <w:rPr>
                <w:rFonts w:ascii="Arial" w:hAnsi="Arial" w:cs="Arial"/>
                <w:iCs/>
                <w:color w:val="3F525F"/>
                <w:lang w:eastAsia="en-GB"/>
              </w:rPr>
              <w:t>Contributing to research projects will benefit us all as better and safer treatments are introduced more quickly and effectively without compromising your privacy and confidentiality.</w:t>
            </w:r>
          </w:p>
          <w:p w:rsidR="00490A8A" w:rsidRPr="00490A8A" w:rsidRDefault="00490A8A" w:rsidP="00490A8A">
            <w:pPr>
              <w:spacing w:before="100" w:beforeAutospacing="1" w:after="100" w:afterAutospacing="1"/>
              <w:rPr>
                <w:rFonts w:ascii="Arial" w:hAnsi="Arial" w:cs="Arial"/>
                <w:iCs/>
                <w:color w:val="3F525F"/>
                <w:lang w:eastAsia="en-GB"/>
              </w:rPr>
            </w:pPr>
            <w:r w:rsidRPr="00490A8A">
              <w:rPr>
                <w:rFonts w:ascii="Arial" w:hAnsi="Arial" w:cs="Arial"/>
                <w:iCs/>
                <w:color w:val="3F525F"/>
                <w:lang w:eastAsia="en-GB"/>
              </w:rPr>
              <w:t>NHS Digital has engaged with the </w:t>
            </w:r>
            <w:hyperlink r:id="rId8" w:history="1">
              <w:r w:rsidRPr="00490A8A">
                <w:rPr>
                  <w:rStyle w:val="Hyperlink"/>
                  <w:rFonts w:ascii="Arial" w:hAnsi="Arial" w:cs="Arial"/>
                  <w:iCs/>
                  <w:color w:val="005BBB"/>
                  <w:lang w:eastAsia="en-GB"/>
                </w:rPr>
                <w:t>British Medical Association (BMA)</w:t>
              </w:r>
            </w:hyperlink>
            <w:r w:rsidRPr="00490A8A">
              <w:rPr>
                <w:rFonts w:ascii="Arial" w:hAnsi="Arial" w:cs="Arial"/>
                <w:iCs/>
                <w:color w:val="3F525F"/>
                <w:lang w:eastAsia="en-GB"/>
              </w:rPr>
              <w:t>, </w:t>
            </w:r>
            <w:hyperlink r:id="rId9" w:history="1">
              <w:r w:rsidRPr="00490A8A">
                <w:rPr>
                  <w:rStyle w:val="Hyperlink"/>
                  <w:rFonts w:ascii="Arial" w:hAnsi="Arial" w:cs="Arial"/>
                  <w:iCs/>
                  <w:color w:val="005BBB"/>
                  <w:lang w:eastAsia="en-GB"/>
                </w:rPr>
                <w:t>Royal College of GPs (RCGP)</w:t>
              </w:r>
            </w:hyperlink>
            <w:r w:rsidRPr="00490A8A">
              <w:rPr>
                <w:rFonts w:ascii="Arial" w:hAnsi="Arial" w:cs="Arial"/>
                <w:iCs/>
                <w:color w:val="3F525F"/>
                <w:lang w:eastAsia="en-GB"/>
              </w:rPr>
              <w:t> and the </w:t>
            </w:r>
            <w:hyperlink r:id="rId10" w:history="1">
              <w:r w:rsidRPr="00490A8A">
                <w:rPr>
                  <w:rStyle w:val="Hyperlink"/>
                  <w:rFonts w:ascii="Arial" w:hAnsi="Arial" w:cs="Arial"/>
                  <w:iCs/>
                  <w:color w:val="005BBB"/>
                  <w:lang w:eastAsia="en-GB"/>
                </w:rPr>
                <w:t>National Data Guardian (NDG)</w:t>
              </w:r>
            </w:hyperlink>
            <w:r w:rsidRPr="00490A8A">
              <w:rPr>
                <w:rFonts w:ascii="Arial" w:hAnsi="Arial" w:cs="Arial"/>
                <w:iCs/>
                <w:color w:val="3F525F"/>
                <w:lang w:eastAsia="en-GB"/>
              </w:rPr>
              <w:t> to ensure relevant safeguards are in place for patients and GP practices.</w:t>
            </w:r>
          </w:p>
          <w:p w:rsidR="00490A8A" w:rsidRPr="00490A8A" w:rsidRDefault="00490A8A" w:rsidP="00490A8A">
            <w:pPr>
              <w:spacing w:before="100" w:beforeAutospacing="1" w:after="100" w:afterAutospacing="1"/>
              <w:rPr>
                <w:rFonts w:ascii="Arial" w:hAnsi="Arial" w:cs="Arial"/>
                <w:iCs/>
                <w:color w:val="3F525F"/>
                <w:lang w:eastAsia="en-GB"/>
              </w:rPr>
            </w:pPr>
            <w:r w:rsidRPr="00490A8A">
              <w:rPr>
                <w:rFonts w:ascii="Arial" w:hAnsi="Arial" w:cs="Arial"/>
                <w:iCs/>
                <w:color w:val="3F525F"/>
                <w:lang w:eastAsia="en-GB"/>
              </w:rPr>
              <w:t xml:space="preserve">To view further information please </w:t>
            </w:r>
            <w:hyperlink r:id="rId11" w:history="1">
              <w:r w:rsidRPr="00490A8A">
                <w:rPr>
                  <w:rStyle w:val="Hyperlink"/>
                  <w:rFonts w:ascii="Arial" w:hAnsi="Arial" w:cs="Arial"/>
                  <w:iCs/>
                  <w:lang w:eastAsia="en-GB"/>
                </w:rPr>
                <w:t>click here</w:t>
              </w:r>
            </w:hyperlink>
            <w:r w:rsidRPr="00490A8A">
              <w:rPr>
                <w:rFonts w:ascii="Arial" w:hAnsi="Arial" w:cs="Arial"/>
                <w:iCs/>
                <w:color w:val="3F525F"/>
                <w:lang w:eastAsia="en-GB"/>
              </w:rPr>
              <w:t xml:space="preserve"> to navigate to the NHS Digital Webpage </w:t>
            </w:r>
            <w:proofErr w:type="gramStart"/>
            <w:r w:rsidRPr="00490A8A">
              <w:rPr>
                <w:rFonts w:ascii="Arial" w:hAnsi="Arial" w:cs="Arial"/>
                <w:iCs/>
                <w:color w:val="3F525F"/>
                <w:lang w:eastAsia="en-GB"/>
              </w:rPr>
              <w:t>which provides up to date inf</w:t>
            </w:r>
            <w:r w:rsidR="00F47F20">
              <w:rPr>
                <w:rFonts w:ascii="Arial" w:hAnsi="Arial" w:cs="Arial"/>
                <w:iCs/>
                <w:color w:val="3F525F"/>
                <w:lang w:eastAsia="en-GB"/>
              </w:rPr>
              <w:t>ormation on the Data Collection Service.</w:t>
            </w:r>
            <w:proofErr w:type="gramEnd"/>
          </w:p>
          <w:p w:rsidR="00490A8A" w:rsidRDefault="00490A8A" w:rsidP="00490A8A">
            <w:pPr>
              <w:pStyle w:val="Heading2"/>
              <w:rPr>
                <w:rFonts w:ascii="Arial" w:eastAsia="Times New Roman" w:hAnsi="Arial" w:cs="Arial"/>
                <w:i w:val="0"/>
                <w:color w:val="231F20"/>
                <w:sz w:val="24"/>
                <w:szCs w:val="24"/>
              </w:rPr>
            </w:pPr>
          </w:p>
          <w:p w:rsidR="00490A8A" w:rsidRPr="00490A8A" w:rsidRDefault="00490A8A" w:rsidP="00490A8A">
            <w:pPr>
              <w:pStyle w:val="Heading2"/>
              <w:rPr>
                <w:rFonts w:ascii="Arial" w:eastAsia="Times New Roman" w:hAnsi="Arial" w:cs="Arial"/>
                <w:i w:val="0"/>
                <w:iCs w:val="0"/>
                <w:color w:val="231F20"/>
                <w:sz w:val="24"/>
                <w:szCs w:val="24"/>
                <w:lang w:eastAsia="en-GB"/>
              </w:rPr>
            </w:pPr>
            <w:r w:rsidRPr="00490A8A">
              <w:rPr>
                <w:rFonts w:ascii="Arial" w:eastAsia="Times New Roman" w:hAnsi="Arial" w:cs="Arial"/>
                <w:i w:val="0"/>
                <w:color w:val="231F20"/>
                <w:sz w:val="24"/>
                <w:szCs w:val="24"/>
              </w:rPr>
              <w:lastRenderedPageBreak/>
              <w:t>Opting out of NHS Digital collecting your data</w:t>
            </w:r>
          </w:p>
          <w:p w:rsidR="00490A8A" w:rsidRPr="00490A8A" w:rsidRDefault="00490A8A" w:rsidP="00490A8A">
            <w:pPr>
              <w:spacing w:before="100" w:beforeAutospacing="1" w:after="100" w:afterAutospacing="1"/>
              <w:rPr>
                <w:rFonts w:ascii="Arial" w:hAnsi="Arial" w:cs="Arial"/>
                <w:iCs/>
                <w:color w:val="3F525F"/>
                <w:lang w:eastAsia="en-GB"/>
              </w:rPr>
            </w:pPr>
            <w:r w:rsidRPr="00490A8A">
              <w:rPr>
                <w:rFonts w:ascii="Arial" w:hAnsi="Arial" w:cs="Arial"/>
                <w:iCs/>
                <w:color w:val="3F525F"/>
                <w:lang w:eastAsia="en-GB"/>
              </w:rPr>
              <w:t>If you wish to register a Type 1 Opt-out with your GP practice before data sharing starts with NHS Digital, this should be done by </w:t>
            </w:r>
            <w:hyperlink r:id="rId12" w:history="1">
              <w:r w:rsidRPr="00490A8A">
                <w:rPr>
                  <w:rStyle w:val="Hyperlink"/>
                  <w:rFonts w:ascii="Arial" w:hAnsi="Arial" w:cs="Arial"/>
                  <w:b/>
                  <w:bCs/>
                  <w:iCs/>
                  <w:color w:val="3F525F"/>
                  <w:lang w:eastAsia="en-GB"/>
                </w:rPr>
                <w:t>returning this form</w:t>
              </w:r>
            </w:hyperlink>
            <w:r w:rsidRPr="00490A8A">
              <w:rPr>
                <w:rFonts w:ascii="Arial" w:hAnsi="Arial" w:cs="Arial"/>
                <w:iCs/>
                <w:color w:val="3F525F"/>
                <w:lang w:eastAsia="en-GB"/>
              </w:rPr>
              <w:t> to your GP practice by </w:t>
            </w:r>
            <w:r w:rsidRPr="00490A8A">
              <w:rPr>
                <w:rFonts w:ascii="Arial" w:hAnsi="Arial" w:cs="Arial"/>
                <w:b/>
                <w:bCs/>
                <w:iCs/>
                <w:lang w:eastAsia="en-GB"/>
              </w:rPr>
              <w:t>23 June 2021</w:t>
            </w:r>
            <w:r w:rsidRPr="00490A8A">
              <w:rPr>
                <w:rFonts w:ascii="Arial" w:hAnsi="Arial" w:cs="Arial"/>
                <w:iCs/>
                <w:color w:val="3F525F"/>
                <w:lang w:eastAsia="en-GB"/>
              </w:rPr>
              <w:t> to allow time for processing it.</w:t>
            </w:r>
          </w:p>
          <w:p w:rsidR="00490A8A" w:rsidRPr="00490A8A" w:rsidRDefault="00490A8A" w:rsidP="00490A8A">
            <w:pPr>
              <w:spacing w:before="100" w:beforeAutospacing="1" w:after="100" w:afterAutospacing="1"/>
              <w:rPr>
                <w:rFonts w:ascii="Arial" w:hAnsi="Arial" w:cs="Arial"/>
                <w:iCs/>
                <w:color w:val="3F525F"/>
                <w:lang w:eastAsia="en-GB"/>
              </w:rPr>
            </w:pPr>
            <w:r w:rsidRPr="00490A8A">
              <w:rPr>
                <w:rFonts w:ascii="Arial" w:hAnsi="Arial" w:cs="Arial"/>
                <w:iCs/>
                <w:color w:val="3F525F"/>
                <w:lang w:eastAsia="en-GB"/>
              </w:rPr>
              <w:t>If you do not want NHS Digital to share your identifiable patient data with anyone else for purposes beyond your own care, then you can also register a </w:t>
            </w:r>
            <w:hyperlink r:id="rId13" w:history="1">
              <w:r w:rsidRPr="00490A8A">
                <w:rPr>
                  <w:rStyle w:val="Hyperlink"/>
                  <w:rFonts w:ascii="Arial" w:hAnsi="Arial" w:cs="Arial"/>
                  <w:b/>
                  <w:bCs/>
                  <w:iCs/>
                  <w:color w:val="3F525F"/>
                  <w:lang w:eastAsia="en-GB"/>
                </w:rPr>
                <w:t>National Data Opt-out</w:t>
              </w:r>
            </w:hyperlink>
            <w:r w:rsidRPr="00490A8A">
              <w:rPr>
                <w:rFonts w:ascii="Arial" w:hAnsi="Arial" w:cs="Arial"/>
                <w:b/>
                <w:bCs/>
                <w:iCs/>
                <w:color w:val="3F525F"/>
                <w:u w:val="single"/>
                <w:lang w:eastAsia="en-GB"/>
              </w:rPr>
              <w:t>.</w:t>
            </w:r>
          </w:p>
          <w:p w:rsidR="003C6BA4" w:rsidRPr="00490A8A" w:rsidRDefault="003C6BA4" w:rsidP="00490A8A">
            <w:pPr>
              <w:rPr>
                <w:rFonts w:ascii="Arial" w:eastAsia="Times New Roman" w:hAnsi="Arial" w:cs="Arial"/>
                <w:color w:val="000000"/>
                <w:lang w:eastAsia="en-GB"/>
              </w:rPr>
            </w:pPr>
          </w:p>
        </w:tc>
      </w:tr>
      <w:tr w:rsidR="003C6BA4" w:rsidRPr="00511B3C" w:rsidTr="006230A3">
        <w:trPr>
          <w:trHeight w:val="300"/>
        </w:trPr>
        <w:tc>
          <w:tcPr>
            <w:tcW w:w="3227" w:type="dxa"/>
            <w:noWrap/>
          </w:tcPr>
          <w:p w:rsidR="003C6BA4" w:rsidRPr="00511B3C" w:rsidRDefault="00490A8A" w:rsidP="003C6BA4">
            <w:pPr>
              <w:rPr>
                <w:rFonts w:ascii="Arial" w:eastAsia="Times New Roman" w:hAnsi="Arial" w:cs="Arial"/>
                <w:b/>
                <w:color w:val="000000"/>
                <w:lang w:eastAsia="en-GB"/>
              </w:rPr>
            </w:pPr>
            <w:r>
              <w:rPr>
                <w:rFonts w:ascii="Arial" w:eastAsia="Times New Roman" w:hAnsi="Arial" w:cs="Arial"/>
                <w:b/>
                <w:color w:val="000000"/>
                <w:lang w:eastAsia="en-GB"/>
              </w:rPr>
              <w:lastRenderedPageBreak/>
              <w:t>Data Controller</w:t>
            </w:r>
          </w:p>
          <w:p w:rsidR="003C6BA4" w:rsidRPr="00511B3C" w:rsidRDefault="003C6BA4" w:rsidP="003C6BA4">
            <w:pPr>
              <w:rPr>
                <w:rFonts w:ascii="Arial" w:eastAsia="Times New Roman" w:hAnsi="Arial" w:cs="Arial"/>
                <w:color w:val="000000"/>
                <w:lang w:eastAsia="en-GB"/>
              </w:rPr>
            </w:pPr>
          </w:p>
          <w:p w:rsidR="003C6BA4" w:rsidRPr="00511B3C" w:rsidRDefault="003C6BA4" w:rsidP="003C6BA4">
            <w:pPr>
              <w:rPr>
                <w:rFonts w:ascii="Arial" w:eastAsia="Times New Roman" w:hAnsi="Arial" w:cs="Arial"/>
                <w:color w:val="000000"/>
                <w:lang w:eastAsia="en-GB"/>
              </w:rPr>
            </w:pPr>
          </w:p>
        </w:tc>
        <w:tc>
          <w:tcPr>
            <w:tcW w:w="7371" w:type="dxa"/>
            <w:noWrap/>
          </w:tcPr>
          <w:p w:rsidR="004F0E56" w:rsidRDefault="004F0E56" w:rsidP="004F0E56">
            <w:pPr>
              <w:rPr>
                <w:rFonts w:ascii="Arial" w:hAnsi="Arial" w:cs="Arial"/>
              </w:rPr>
            </w:pPr>
            <w:r>
              <w:rPr>
                <w:rFonts w:ascii="Arial" w:hAnsi="Arial" w:cs="Arial"/>
              </w:rPr>
              <w:t>Practice Manager</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Wingate Medical Centre </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79 </w:t>
            </w:r>
            <w:proofErr w:type="spellStart"/>
            <w:r w:rsidRPr="004F0E56">
              <w:rPr>
                <w:rFonts w:ascii="Arial" w:eastAsia="Calibri" w:hAnsi="Arial" w:cs="Arial"/>
                <w:sz w:val="20"/>
                <w:szCs w:val="20"/>
              </w:rPr>
              <w:t>Bigdale</w:t>
            </w:r>
            <w:proofErr w:type="spellEnd"/>
            <w:r w:rsidRPr="004F0E56">
              <w:rPr>
                <w:rFonts w:ascii="Arial" w:eastAsia="Calibri" w:hAnsi="Arial" w:cs="Arial"/>
                <w:sz w:val="20"/>
                <w:szCs w:val="20"/>
              </w:rPr>
              <w:t xml:space="preserve"> Drive</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Northwood </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KIRKBY</w:t>
            </w:r>
          </w:p>
          <w:p w:rsidR="003C6BA4" w:rsidRPr="004F0E56" w:rsidRDefault="004F0E56" w:rsidP="003C6BA4">
            <w:pPr>
              <w:rPr>
                <w:rFonts w:ascii="Arial" w:eastAsia="Calibri" w:hAnsi="Arial" w:cs="Arial"/>
                <w:sz w:val="20"/>
                <w:szCs w:val="20"/>
              </w:rPr>
            </w:pPr>
            <w:r w:rsidRPr="004F0E56">
              <w:rPr>
                <w:rFonts w:ascii="Arial" w:eastAsia="Calibri" w:hAnsi="Arial" w:cs="Arial"/>
                <w:sz w:val="20"/>
                <w:szCs w:val="20"/>
              </w:rPr>
              <w:t>L33 6YJ</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b/>
                <w:color w:val="000000"/>
                <w:lang w:eastAsia="en-GB"/>
              </w:rPr>
              <w:t xml:space="preserve">Data Protection Officer </w:t>
            </w:r>
          </w:p>
          <w:p w:rsidR="003C6BA4" w:rsidRPr="00511B3C" w:rsidRDefault="003C6BA4" w:rsidP="003C6BA4">
            <w:pPr>
              <w:rPr>
                <w:rFonts w:ascii="Arial" w:eastAsia="Times New Roman" w:hAnsi="Arial" w:cs="Arial"/>
                <w:color w:val="000000"/>
                <w:lang w:eastAsia="en-GB"/>
              </w:rPr>
            </w:pPr>
          </w:p>
          <w:p w:rsidR="003C6BA4" w:rsidRPr="00511B3C" w:rsidRDefault="003C6BA4" w:rsidP="003C6BA4">
            <w:pPr>
              <w:rPr>
                <w:rFonts w:ascii="Arial" w:eastAsia="Times New Roman" w:hAnsi="Arial" w:cs="Arial"/>
                <w:color w:val="000000"/>
                <w:lang w:eastAsia="en-GB"/>
              </w:rPr>
            </w:pPr>
          </w:p>
        </w:tc>
        <w:tc>
          <w:tcPr>
            <w:tcW w:w="7371" w:type="dxa"/>
            <w:noWrap/>
          </w:tcPr>
          <w:p w:rsidR="00B36F5E" w:rsidRDefault="00B36F5E" w:rsidP="00C557EE">
            <w:pPr>
              <w:rPr>
                <w:rFonts w:ascii="Arial" w:hAnsi="Arial" w:cs="Arial"/>
              </w:rPr>
            </w:pPr>
            <w:r>
              <w:rPr>
                <w:rFonts w:ascii="Arial" w:hAnsi="Arial" w:cs="Arial"/>
              </w:rPr>
              <w:t>Deputy Director of Informatics</w:t>
            </w:r>
          </w:p>
          <w:p w:rsidR="00C557EE" w:rsidRPr="00511B3C" w:rsidRDefault="00C557EE" w:rsidP="00C557EE">
            <w:pPr>
              <w:rPr>
                <w:rFonts w:ascii="Arial" w:hAnsi="Arial" w:cs="Arial"/>
              </w:rPr>
            </w:pPr>
            <w:r w:rsidRPr="00511B3C">
              <w:rPr>
                <w:rFonts w:ascii="Arial" w:hAnsi="Arial" w:cs="Arial"/>
              </w:rPr>
              <w:t>Tel: 0151 676 5698</w:t>
            </w:r>
          </w:p>
          <w:p w:rsidR="003C6BA4" w:rsidRPr="00511B3C" w:rsidRDefault="00C557EE" w:rsidP="00C557EE">
            <w:pPr>
              <w:rPr>
                <w:rFonts w:ascii="Arial" w:eastAsia="Times New Roman" w:hAnsi="Arial" w:cs="Arial"/>
                <w:lang w:eastAsia="en-GB"/>
              </w:rPr>
            </w:pPr>
            <w:r w:rsidRPr="00511B3C">
              <w:rPr>
                <w:rFonts w:ascii="Arial" w:hAnsi="Arial" w:cs="Arial"/>
              </w:rPr>
              <w:t xml:space="preserve">Email: </w:t>
            </w:r>
            <w:r w:rsidR="00A41B03">
              <w:rPr>
                <w:rFonts w:ascii="Arial" w:hAnsi="Arial" w:cs="Arial"/>
              </w:rPr>
              <w:t>IG@midmerseyda.nhs.uk</w:t>
            </w:r>
          </w:p>
        </w:tc>
      </w:tr>
      <w:tr w:rsidR="003C6BA4" w:rsidRPr="00511B3C" w:rsidTr="00C557EE">
        <w:trPr>
          <w:trHeight w:val="790"/>
        </w:trPr>
        <w:tc>
          <w:tcPr>
            <w:tcW w:w="3227" w:type="dxa"/>
            <w:noWrap/>
          </w:tcPr>
          <w:p w:rsidR="003C6BA4" w:rsidRPr="00511B3C" w:rsidRDefault="00F47F20" w:rsidP="003C6BA4">
            <w:pPr>
              <w:rPr>
                <w:rFonts w:ascii="Arial" w:eastAsia="Times New Roman" w:hAnsi="Arial" w:cs="Arial"/>
                <w:color w:val="000000"/>
                <w:lang w:eastAsia="en-GB"/>
              </w:rPr>
            </w:pPr>
            <w:r>
              <w:rPr>
                <w:rFonts w:ascii="Arial" w:eastAsia="Times New Roman" w:hAnsi="Arial" w:cs="Arial"/>
                <w:b/>
                <w:color w:val="000000"/>
                <w:lang w:eastAsia="en-GB"/>
              </w:rPr>
              <w:t xml:space="preserve">Purpose of </w:t>
            </w:r>
            <w:proofErr w:type="spellStart"/>
            <w:r>
              <w:rPr>
                <w:rFonts w:ascii="Arial" w:eastAsia="Times New Roman" w:hAnsi="Arial" w:cs="Arial"/>
                <w:b/>
                <w:color w:val="000000"/>
                <w:lang w:eastAsia="en-GB"/>
              </w:rPr>
              <w:t>GPDfPR</w:t>
            </w:r>
            <w:proofErr w:type="spellEnd"/>
            <w:r>
              <w:rPr>
                <w:rFonts w:ascii="Arial" w:eastAsia="Times New Roman" w:hAnsi="Arial" w:cs="Arial"/>
                <w:b/>
                <w:color w:val="000000"/>
                <w:lang w:eastAsia="en-GB"/>
              </w:rPr>
              <w:t xml:space="preserve"> Data Collection</w:t>
            </w:r>
          </w:p>
        </w:tc>
        <w:tc>
          <w:tcPr>
            <w:tcW w:w="7371" w:type="dxa"/>
            <w:noWrap/>
          </w:tcPr>
          <w:p w:rsidR="003C6BA4" w:rsidRDefault="00F47F20" w:rsidP="00C557EE">
            <w:pPr>
              <w:rPr>
                <w:rFonts w:ascii="Arial" w:eastAsia="Times New Roman" w:hAnsi="Arial" w:cs="Arial"/>
                <w:color w:val="000000"/>
                <w:lang w:eastAsia="en-GB"/>
              </w:rPr>
            </w:pPr>
            <w:r>
              <w:rPr>
                <w:rFonts w:ascii="Arial" w:eastAsia="Times New Roman" w:hAnsi="Arial" w:cs="Arial"/>
                <w:color w:val="000000"/>
                <w:lang w:eastAsia="en-GB"/>
              </w:rPr>
              <w:t>The General Practice Data for Planning and Research data collection will help the NHS to improve health and care services for everyone.  For example:</w:t>
            </w:r>
          </w:p>
          <w:p w:rsidR="00F47F20" w:rsidRDefault="00F47F20" w:rsidP="00F47F20">
            <w:pPr>
              <w:pStyle w:val="ListParagraph"/>
              <w:numPr>
                <w:ilvl w:val="0"/>
                <w:numId w:val="3"/>
              </w:numPr>
              <w:rPr>
                <w:rFonts w:ascii="Arial" w:eastAsia="Times New Roman" w:hAnsi="Arial" w:cs="Arial"/>
                <w:color w:val="000000"/>
                <w:lang w:eastAsia="en-GB"/>
              </w:rPr>
            </w:pPr>
            <w:r>
              <w:rPr>
                <w:rFonts w:ascii="Arial" w:eastAsia="Times New Roman" w:hAnsi="Arial" w:cs="Arial"/>
                <w:color w:val="000000"/>
                <w:lang w:eastAsia="en-GB"/>
              </w:rPr>
              <w:t>Monitor the long-term safety and effectiveness of care</w:t>
            </w:r>
          </w:p>
          <w:p w:rsidR="00F47F20" w:rsidRDefault="00F47F20" w:rsidP="00F47F20">
            <w:pPr>
              <w:pStyle w:val="ListParagraph"/>
              <w:numPr>
                <w:ilvl w:val="0"/>
                <w:numId w:val="3"/>
              </w:numPr>
              <w:rPr>
                <w:rFonts w:ascii="Arial" w:eastAsia="Times New Roman" w:hAnsi="Arial" w:cs="Arial"/>
                <w:color w:val="000000"/>
                <w:lang w:eastAsia="en-GB"/>
              </w:rPr>
            </w:pPr>
            <w:r>
              <w:rPr>
                <w:rFonts w:ascii="Arial" w:eastAsia="Times New Roman" w:hAnsi="Arial" w:cs="Arial"/>
                <w:color w:val="000000"/>
                <w:lang w:eastAsia="en-GB"/>
              </w:rPr>
              <w:t>Plan how to deliver better health and care services</w:t>
            </w:r>
          </w:p>
          <w:p w:rsidR="00F47F20" w:rsidRDefault="00F47F20" w:rsidP="00F47F20">
            <w:pPr>
              <w:pStyle w:val="ListParagraph"/>
              <w:numPr>
                <w:ilvl w:val="0"/>
                <w:numId w:val="3"/>
              </w:numPr>
              <w:rPr>
                <w:rFonts w:ascii="Arial" w:eastAsia="Times New Roman" w:hAnsi="Arial" w:cs="Arial"/>
                <w:color w:val="000000"/>
                <w:lang w:eastAsia="en-GB"/>
              </w:rPr>
            </w:pPr>
            <w:r>
              <w:rPr>
                <w:rFonts w:ascii="Arial" w:eastAsia="Times New Roman" w:hAnsi="Arial" w:cs="Arial"/>
                <w:color w:val="000000"/>
                <w:lang w:eastAsia="en-GB"/>
              </w:rPr>
              <w:t>Prevent the spread of infectious diseases</w:t>
            </w:r>
          </w:p>
          <w:p w:rsidR="00F47F20" w:rsidRDefault="00F47F20" w:rsidP="00F47F20">
            <w:pPr>
              <w:pStyle w:val="ListParagraph"/>
              <w:numPr>
                <w:ilvl w:val="0"/>
                <w:numId w:val="3"/>
              </w:numPr>
              <w:rPr>
                <w:rFonts w:ascii="Arial" w:eastAsia="Times New Roman" w:hAnsi="Arial" w:cs="Arial"/>
                <w:color w:val="000000"/>
                <w:lang w:eastAsia="en-GB"/>
              </w:rPr>
            </w:pPr>
            <w:r>
              <w:rPr>
                <w:rFonts w:ascii="Arial" w:eastAsia="Times New Roman" w:hAnsi="Arial" w:cs="Arial"/>
                <w:color w:val="000000"/>
                <w:lang w:eastAsia="en-GB"/>
              </w:rPr>
              <w:t>Identify new treatments and medicines through health research</w:t>
            </w:r>
          </w:p>
          <w:p w:rsidR="002572B5" w:rsidRDefault="002572B5" w:rsidP="00F47F20">
            <w:pPr>
              <w:pStyle w:val="ListParagraph"/>
              <w:numPr>
                <w:ilvl w:val="0"/>
                <w:numId w:val="3"/>
              </w:numPr>
              <w:rPr>
                <w:rFonts w:ascii="Arial" w:eastAsia="Times New Roman" w:hAnsi="Arial" w:cs="Arial"/>
                <w:color w:val="000000"/>
                <w:lang w:eastAsia="en-GB"/>
              </w:rPr>
            </w:pPr>
            <w:r>
              <w:rPr>
                <w:rFonts w:ascii="Arial" w:eastAsia="Times New Roman" w:hAnsi="Arial" w:cs="Arial"/>
                <w:color w:val="000000"/>
                <w:lang w:eastAsia="en-GB"/>
              </w:rPr>
              <w:t>Research the long-term impact of coronavirus on the population</w:t>
            </w:r>
          </w:p>
          <w:p w:rsidR="002572B5" w:rsidRDefault="002572B5" w:rsidP="00F47F20">
            <w:pPr>
              <w:pStyle w:val="ListParagraph"/>
              <w:numPr>
                <w:ilvl w:val="0"/>
                <w:numId w:val="3"/>
              </w:numPr>
              <w:rPr>
                <w:rFonts w:ascii="Arial" w:eastAsia="Times New Roman" w:hAnsi="Arial" w:cs="Arial"/>
                <w:color w:val="000000"/>
                <w:lang w:eastAsia="en-GB"/>
              </w:rPr>
            </w:pPr>
            <w:r>
              <w:rPr>
                <w:rFonts w:ascii="Arial" w:eastAsia="Times New Roman" w:hAnsi="Arial" w:cs="Arial"/>
                <w:color w:val="000000"/>
                <w:lang w:eastAsia="en-GB"/>
              </w:rPr>
              <w:t>Analyse healthcare inequalities</w:t>
            </w:r>
          </w:p>
          <w:p w:rsidR="002572B5" w:rsidRPr="00F47F20" w:rsidRDefault="002572B5" w:rsidP="00F47F20">
            <w:pPr>
              <w:pStyle w:val="ListParagraph"/>
              <w:numPr>
                <w:ilvl w:val="0"/>
                <w:numId w:val="3"/>
              </w:numPr>
              <w:rPr>
                <w:rFonts w:ascii="Arial" w:eastAsia="Times New Roman" w:hAnsi="Arial" w:cs="Arial"/>
                <w:color w:val="000000"/>
                <w:lang w:eastAsia="en-GB"/>
              </w:rPr>
            </w:pPr>
            <w:r>
              <w:rPr>
                <w:rFonts w:ascii="Arial" w:eastAsia="Times New Roman" w:hAnsi="Arial" w:cs="Arial"/>
                <w:color w:val="000000"/>
                <w:lang w:eastAsia="en-GB"/>
              </w:rPr>
              <w:t>Research a d develop cures for serious illnesses</w:t>
            </w:r>
          </w:p>
          <w:p w:rsidR="00F47F20" w:rsidRPr="00511B3C" w:rsidRDefault="00F47F20" w:rsidP="00C557EE">
            <w:pPr>
              <w:rPr>
                <w:rFonts w:ascii="Arial" w:eastAsia="Times New Roman" w:hAnsi="Arial" w:cs="Arial"/>
                <w:color w:val="000000"/>
                <w:lang w:eastAsia="en-GB"/>
              </w:rPr>
            </w:pPr>
          </w:p>
        </w:tc>
      </w:tr>
      <w:tr w:rsidR="002572B5" w:rsidRPr="00511B3C" w:rsidTr="00C557EE">
        <w:trPr>
          <w:trHeight w:val="790"/>
        </w:trPr>
        <w:tc>
          <w:tcPr>
            <w:tcW w:w="3227" w:type="dxa"/>
            <w:noWrap/>
          </w:tcPr>
          <w:p w:rsidR="002572B5" w:rsidRPr="002572B5" w:rsidRDefault="002572B5" w:rsidP="003C6BA4">
            <w:pPr>
              <w:rPr>
                <w:rFonts w:ascii="Arial" w:eastAsia="Times New Roman" w:hAnsi="Arial" w:cs="Arial"/>
                <w:b/>
                <w:color w:val="000000"/>
                <w:lang w:eastAsia="en-GB"/>
              </w:rPr>
            </w:pPr>
            <w:r>
              <w:rPr>
                <w:rFonts w:ascii="Arial" w:eastAsia="Times New Roman" w:hAnsi="Arial" w:cs="Arial"/>
                <w:b/>
                <w:color w:val="000000"/>
                <w:lang w:eastAsia="en-GB"/>
              </w:rPr>
              <w:t>Who w</w:t>
            </w:r>
            <w:r w:rsidRPr="002572B5">
              <w:rPr>
                <w:rFonts w:ascii="Arial" w:eastAsia="Times New Roman" w:hAnsi="Arial" w:cs="Arial"/>
                <w:b/>
                <w:color w:val="000000"/>
                <w:lang w:eastAsia="en-GB"/>
              </w:rPr>
              <w:t>ill collect this data?</w:t>
            </w:r>
          </w:p>
        </w:tc>
        <w:tc>
          <w:tcPr>
            <w:tcW w:w="7371" w:type="dxa"/>
            <w:noWrap/>
          </w:tcPr>
          <w:p w:rsidR="002572B5" w:rsidRDefault="002572B5" w:rsidP="00C557EE">
            <w:pPr>
              <w:rPr>
                <w:rFonts w:ascii="Arial" w:eastAsia="Times New Roman" w:hAnsi="Arial" w:cs="Arial"/>
                <w:color w:val="000000"/>
                <w:lang w:eastAsia="en-GB"/>
              </w:rPr>
            </w:pPr>
            <w:r>
              <w:rPr>
                <w:rFonts w:ascii="Arial" w:eastAsia="Times New Roman" w:hAnsi="Arial" w:cs="Arial"/>
                <w:color w:val="000000"/>
                <w:lang w:eastAsia="en-GB"/>
              </w:rPr>
              <w:t>NHS Digital only</w:t>
            </w:r>
          </w:p>
        </w:tc>
      </w:tr>
      <w:tr w:rsidR="002572B5" w:rsidRPr="00511B3C" w:rsidTr="00C557EE">
        <w:trPr>
          <w:trHeight w:val="790"/>
        </w:trPr>
        <w:tc>
          <w:tcPr>
            <w:tcW w:w="3227" w:type="dxa"/>
            <w:noWrap/>
          </w:tcPr>
          <w:p w:rsidR="002572B5" w:rsidRPr="002572B5" w:rsidRDefault="002572B5" w:rsidP="003C6BA4">
            <w:pPr>
              <w:rPr>
                <w:rFonts w:ascii="Arial" w:eastAsia="Times New Roman" w:hAnsi="Arial" w:cs="Arial"/>
                <w:b/>
                <w:color w:val="000000"/>
                <w:lang w:eastAsia="en-GB"/>
              </w:rPr>
            </w:pPr>
            <w:r>
              <w:rPr>
                <w:rFonts w:ascii="Arial" w:eastAsia="Times New Roman" w:hAnsi="Arial" w:cs="Arial"/>
                <w:b/>
                <w:color w:val="000000"/>
                <w:lang w:eastAsia="en-GB"/>
              </w:rPr>
              <w:t>What data will be collected?</w:t>
            </w:r>
          </w:p>
        </w:tc>
        <w:tc>
          <w:tcPr>
            <w:tcW w:w="7371" w:type="dxa"/>
            <w:noWrap/>
          </w:tcPr>
          <w:p w:rsidR="002572B5" w:rsidRDefault="002572B5" w:rsidP="002572B5">
            <w:pPr>
              <w:rPr>
                <w:rFonts w:ascii="Arial" w:hAnsi="Arial" w:cs="Arial"/>
                <w:color w:val="000000"/>
                <w:lang w:val="en"/>
              </w:rPr>
            </w:pPr>
            <w:r>
              <w:rPr>
                <w:rFonts w:ascii="Arial" w:hAnsi="Arial" w:cs="Arial"/>
                <w:color w:val="000000"/>
                <w:lang w:val="en"/>
              </w:rPr>
              <w:t>The following data may be collected from GP medical records:</w:t>
            </w:r>
          </w:p>
          <w:p w:rsidR="002572B5" w:rsidRDefault="002572B5" w:rsidP="002572B5">
            <w:pPr>
              <w:numPr>
                <w:ilvl w:val="0"/>
                <w:numId w:val="4"/>
              </w:numPr>
              <w:rPr>
                <w:rFonts w:ascii="Arial" w:eastAsia="Times New Roman" w:hAnsi="Arial" w:cs="Arial"/>
                <w:color w:val="000000"/>
                <w:lang w:val="en"/>
              </w:rPr>
            </w:pPr>
            <w:r>
              <w:rPr>
                <w:rFonts w:ascii="Arial" w:eastAsia="Times New Roman" w:hAnsi="Arial" w:cs="Arial"/>
                <w:color w:val="000000"/>
                <w:lang w:val="en"/>
              </w:rPr>
              <w:t>any living patient registered at a GP practice in England when the collection started - this includes children and adults</w:t>
            </w:r>
          </w:p>
          <w:p w:rsidR="002572B5" w:rsidRDefault="002572B5" w:rsidP="002572B5">
            <w:pPr>
              <w:numPr>
                <w:ilvl w:val="0"/>
                <w:numId w:val="4"/>
              </w:numPr>
              <w:rPr>
                <w:rFonts w:ascii="Arial" w:eastAsia="Times New Roman" w:hAnsi="Arial" w:cs="Arial"/>
                <w:color w:val="000000"/>
                <w:lang w:val="en"/>
              </w:rPr>
            </w:pPr>
            <w:r>
              <w:rPr>
                <w:rFonts w:ascii="Arial" w:eastAsia="Times New Roman" w:hAnsi="Arial" w:cs="Arial"/>
                <w:color w:val="000000"/>
                <w:lang w:val="en"/>
              </w:rPr>
              <w:t>any patient who died after 1 July 2021, and was previously registered at a GP practice in England when the data collection started</w:t>
            </w:r>
          </w:p>
          <w:p w:rsidR="002572B5" w:rsidRDefault="002572B5" w:rsidP="002572B5">
            <w:pPr>
              <w:rPr>
                <w:rFonts w:ascii="Arial" w:hAnsi="Arial" w:cs="Arial"/>
                <w:color w:val="000000"/>
                <w:lang w:val="en"/>
              </w:rPr>
            </w:pPr>
          </w:p>
          <w:p w:rsidR="002572B5" w:rsidRPr="002572B5" w:rsidRDefault="002572B5" w:rsidP="00C557EE">
            <w:pPr>
              <w:rPr>
                <w:rFonts w:ascii="Arial" w:hAnsi="Arial" w:cs="Arial"/>
                <w:color w:val="000000"/>
                <w:lang w:val="en"/>
              </w:rPr>
            </w:pPr>
            <w:r>
              <w:rPr>
                <w:rFonts w:ascii="Arial" w:hAnsi="Arial" w:cs="Arial"/>
                <w:color w:val="000000"/>
                <w:lang w:val="en"/>
              </w:rPr>
              <w:t xml:space="preserve">NHS Digital </w:t>
            </w:r>
            <w:r>
              <w:rPr>
                <w:rFonts w:ascii="Arial" w:hAnsi="Arial" w:cs="Arial"/>
                <w:b/>
                <w:bCs/>
                <w:color w:val="000000"/>
                <w:lang w:val="en"/>
              </w:rPr>
              <w:t>will not</w:t>
            </w:r>
            <w:r>
              <w:rPr>
                <w:rFonts w:ascii="Arial" w:hAnsi="Arial" w:cs="Arial"/>
                <w:color w:val="000000"/>
                <w:lang w:val="en"/>
              </w:rPr>
              <w:t xml:space="preserve"> collect patients’ names or addresses. Any other data that could directly identify patients (such as NHS Number, date of birth, full postcode) will be replaced with unique codes which are produced by de-identification software before the data is shared with NHS Digital. Known as </w:t>
            </w:r>
            <w:proofErr w:type="spellStart"/>
            <w:r>
              <w:rPr>
                <w:rFonts w:ascii="Arial" w:hAnsi="Arial" w:cs="Arial"/>
                <w:color w:val="000000"/>
                <w:lang w:val="en"/>
              </w:rPr>
              <w:lastRenderedPageBreak/>
              <w:t>pseudonymisation</w:t>
            </w:r>
            <w:proofErr w:type="spellEnd"/>
            <w:r>
              <w:rPr>
                <w:rFonts w:ascii="Arial" w:hAnsi="Arial" w:cs="Arial"/>
                <w:color w:val="000000"/>
                <w:lang w:val="en"/>
              </w:rPr>
              <w:t xml:space="preserve">. </w:t>
            </w:r>
          </w:p>
        </w:tc>
      </w:tr>
      <w:tr w:rsidR="002572B5" w:rsidRPr="00511B3C" w:rsidTr="00C557EE">
        <w:trPr>
          <w:trHeight w:val="790"/>
        </w:trPr>
        <w:tc>
          <w:tcPr>
            <w:tcW w:w="3227" w:type="dxa"/>
            <w:noWrap/>
          </w:tcPr>
          <w:p w:rsidR="002572B5" w:rsidRDefault="002572B5" w:rsidP="003C6BA4">
            <w:pPr>
              <w:rPr>
                <w:rFonts w:ascii="Arial" w:eastAsia="Times New Roman" w:hAnsi="Arial" w:cs="Arial"/>
                <w:b/>
                <w:color w:val="000000"/>
                <w:lang w:eastAsia="en-GB"/>
              </w:rPr>
            </w:pPr>
            <w:r>
              <w:rPr>
                <w:rFonts w:ascii="Arial" w:eastAsia="Times New Roman" w:hAnsi="Arial" w:cs="Arial"/>
                <w:b/>
                <w:color w:val="000000"/>
                <w:lang w:eastAsia="en-GB"/>
              </w:rPr>
              <w:lastRenderedPageBreak/>
              <w:t xml:space="preserve">Who will receive this </w:t>
            </w:r>
            <w:proofErr w:type="spellStart"/>
            <w:r>
              <w:rPr>
                <w:rFonts w:ascii="Arial" w:eastAsia="Times New Roman" w:hAnsi="Arial" w:cs="Arial"/>
                <w:b/>
                <w:color w:val="000000"/>
                <w:lang w:eastAsia="en-GB"/>
              </w:rPr>
              <w:t>pseudonymised</w:t>
            </w:r>
            <w:proofErr w:type="spellEnd"/>
            <w:r>
              <w:rPr>
                <w:rFonts w:ascii="Arial" w:eastAsia="Times New Roman" w:hAnsi="Arial" w:cs="Arial"/>
                <w:b/>
                <w:color w:val="000000"/>
                <w:lang w:eastAsia="en-GB"/>
              </w:rPr>
              <w:t xml:space="preserve"> data?</w:t>
            </w:r>
          </w:p>
        </w:tc>
        <w:tc>
          <w:tcPr>
            <w:tcW w:w="7371" w:type="dxa"/>
            <w:noWrap/>
          </w:tcPr>
          <w:p w:rsidR="002572B5" w:rsidRDefault="002572B5" w:rsidP="002572B5">
            <w:pPr>
              <w:rPr>
                <w:rFonts w:ascii="Arial" w:hAnsi="Arial" w:cs="Arial"/>
                <w:color w:val="000000"/>
              </w:rPr>
            </w:pPr>
            <w:r>
              <w:rPr>
                <w:rFonts w:ascii="Arial" w:hAnsi="Arial" w:cs="Arial"/>
                <w:color w:val="000000"/>
              </w:rPr>
              <w:t>NHS Digital will s</w:t>
            </w:r>
            <w:r>
              <w:rPr>
                <w:rFonts w:ascii="Arial" w:hAnsi="Arial" w:cs="Arial"/>
                <w:color w:val="000000"/>
              </w:rPr>
              <w:t xml:space="preserve">hare </w:t>
            </w:r>
            <w:proofErr w:type="spellStart"/>
            <w:r>
              <w:rPr>
                <w:rFonts w:ascii="Arial" w:hAnsi="Arial" w:cs="Arial"/>
                <w:color w:val="000000"/>
              </w:rPr>
              <w:t>pseudonymised</w:t>
            </w:r>
            <w:proofErr w:type="spellEnd"/>
            <w:r>
              <w:rPr>
                <w:rFonts w:ascii="Arial" w:hAnsi="Arial" w:cs="Arial"/>
                <w:color w:val="000000"/>
              </w:rPr>
              <w:t xml:space="preserve"> data with</w:t>
            </w:r>
            <w:r>
              <w:rPr>
                <w:rFonts w:ascii="Arial" w:hAnsi="Arial" w:cs="Arial"/>
                <w:color w:val="000000"/>
              </w:rPr>
              <w:t xml:space="preserve"> relevant organisation</w:t>
            </w:r>
            <w:r>
              <w:rPr>
                <w:rFonts w:ascii="Arial" w:hAnsi="Arial" w:cs="Arial"/>
                <w:color w:val="000000"/>
              </w:rPr>
              <w:t>s,</w:t>
            </w:r>
            <w:r>
              <w:rPr>
                <w:rFonts w:ascii="Arial" w:hAnsi="Arial" w:cs="Arial"/>
                <w:color w:val="000000"/>
              </w:rPr>
              <w:t xml:space="preserve"> so that they can use the data to improve health and care services going forward. </w:t>
            </w:r>
          </w:p>
          <w:p w:rsidR="002572B5" w:rsidRDefault="002572B5" w:rsidP="002572B5">
            <w:pPr>
              <w:rPr>
                <w:rFonts w:ascii="Arial" w:hAnsi="Arial" w:cs="Arial"/>
                <w:color w:val="000000"/>
                <w:lang w:val="en"/>
              </w:rPr>
            </w:pPr>
          </w:p>
        </w:tc>
      </w:tr>
      <w:tr w:rsidR="002572B5" w:rsidRPr="00511B3C" w:rsidTr="00C557EE">
        <w:trPr>
          <w:trHeight w:val="790"/>
        </w:trPr>
        <w:tc>
          <w:tcPr>
            <w:tcW w:w="3227" w:type="dxa"/>
            <w:noWrap/>
          </w:tcPr>
          <w:p w:rsidR="002572B5" w:rsidRDefault="002572B5" w:rsidP="003C6BA4">
            <w:pPr>
              <w:rPr>
                <w:rFonts w:ascii="Arial" w:eastAsia="Times New Roman" w:hAnsi="Arial" w:cs="Arial"/>
                <w:b/>
                <w:color w:val="000000"/>
                <w:lang w:eastAsia="en-GB"/>
              </w:rPr>
            </w:pPr>
            <w:r>
              <w:rPr>
                <w:rFonts w:ascii="Arial" w:eastAsia="Times New Roman" w:hAnsi="Arial" w:cs="Arial"/>
                <w:b/>
                <w:color w:val="000000"/>
                <w:lang w:eastAsia="en-GB"/>
              </w:rPr>
              <w:t>Will NHS Digital share patient data?</w:t>
            </w:r>
          </w:p>
        </w:tc>
        <w:tc>
          <w:tcPr>
            <w:tcW w:w="7371" w:type="dxa"/>
            <w:noWrap/>
          </w:tcPr>
          <w:p w:rsidR="002572B5" w:rsidRDefault="002572B5" w:rsidP="002572B5">
            <w:pPr>
              <w:rPr>
                <w:rFonts w:ascii="Arial" w:hAnsi="Arial" w:cs="Arial"/>
                <w:color w:val="000000"/>
              </w:rPr>
            </w:pPr>
            <w:r>
              <w:rPr>
                <w:rFonts w:ascii="Arial" w:hAnsi="Arial" w:cs="Arial"/>
                <w:color w:val="000000"/>
              </w:rPr>
              <w:t xml:space="preserve">Yes. </w:t>
            </w:r>
            <w:r>
              <w:rPr>
                <w:rFonts w:ascii="Arial" w:hAnsi="Arial" w:cs="Arial"/>
                <w:color w:val="000000"/>
              </w:rPr>
              <w:t>NH</w:t>
            </w:r>
            <w:r>
              <w:rPr>
                <w:rFonts w:ascii="Arial" w:hAnsi="Arial" w:cs="Arial"/>
                <w:color w:val="000000"/>
              </w:rPr>
              <w:t xml:space="preserve">S Digital will receive </w:t>
            </w:r>
            <w:proofErr w:type="spellStart"/>
            <w:r>
              <w:rPr>
                <w:rFonts w:ascii="Arial" w:hAnsi="Arial" w:cs="Arial"/>
                <w:color w:val="000000"/>
              </w:rPr>
              <w:t>pseudonymised</w:t>
            </w:r>
            <w:proofErr w:type="spellEnd"/>
            <w:r>
              <w:rPr>
                <w:rFonts w:ascii="Arial" w:hAnsi="Arial" w:cs="Arial"/>
                <w:color w:val="000000"/>
              </w:rPr>
              <w:t xml:space="preserve"> </w:t>
            </w:r>
            <w:r w:rsidR="004557BF">
              <w:rPr>
                <w:rFonts w:ascii="Arial" w:hAnsi="Arial" w:cs="Arial"/>
                <w:color w:val="000000"/>
              </w:rPr>
              <w:t xml:space="preserve">data, to allow the </w:t>
            </w:r>
            <w:r>
              <w:rPr>
                <w:rFonts w:ascii="Arial" w:hAnsi="Arial" w:cs="Arial"/>
                <w:color w:val="000000"/>
              </w:rPr>
              <w:t>use</w:t>
            </w:r>
            <w:r w:rsidR="004557BF">
              <w:rPr>
                <w:rFonts w:ascii="Arial" w:hAnsi="Arial" w:cs="Arial"/>
                <w:color w:val="000000"/>
              </w:rPr>
              <w:t xml:space="preserve"> of </w:t>
            </w:r>
            <w:r>
              <w:rPr>
                <w:rFonts w:ascii="Arial" w:hAnsi="Arial" w:cs="Arial"/>
                <w:color w:val="000000"/>
              </w:rPr>
              <w:t xml:space="preserve">the information for local, regional and national planning, policy development, commissioning, </w:t>
            </w:r>
            <w:proofErr w:type="gramStart"/>
            <w:r>
              <w:rPr>
                <w:rFonts w:ascii="Arial" w:hAnsi="Arial" w:cs="Arial"/>
                <w:color w:val="000000"/>
              </w:rPr>
              <w:t>public</w:t>
            </w:r>
            <w:proofErr w:type="gramEnd"/>
            <w:r>
              <w:rPr>
                <w:rFonts w:ascii="Arial" w:hAnsi="Arial" w:cs="Arial"/>
                <w:color w:val="000000"/>
              </w:rPr>
              <w:t xml:space="preserve"> health and research purposes. </w:t>
            </w:r>
          </w:p>
          <w:p w:rsidR="002572B5" w:rsidRDefault="002572B5" w:rsidP="004557BF">
            <w:pPr>
              <w:rPr>
                <w:rFonts w:ascii="Arial" w:hAnsi="Arial" w:cs="Arial"/>
                <w:color w:val="000000"/>
              </w:rPr>
            </w:pPr>
          </w:p>
        </w:tc>
      </w:tr>
      <w:tr w:rsidR="00E23B60" w:rsidRPr="00511B3C" w:rsidTr="00C557EE">
        <w:trPr>
          <w:trHeight w:val="790"/>
        </w:trPr>
        <w:tc>
          <w:tcPr>
            <w:tcW w:w="3227" w:type="dxa"/>
            <w:noWrap/>
          </w:tcPr>
          <w:p w:rsidR="00E23B60" w:rsidRDefault="00E23B60" w:rsidP="003C6BA4">
            <w:pPr>
              <w:rPr>
                <w:rFonts w:ascii="Arial" w:eastAsia="Times New Roman" w:hAnsi="Arial" w:cs="Arial"/>
                <w:b/>
                <w:color w:val="000000"/>
                <w:lang w:eastAsia="en-GB"/>
              </w:rPr>
            </w:pPr>
            <w:r>
              <w:rPr>
                <w:rFonts w:ascii="Arial" w:eastAsia="Times New Roman" w:hAnsi="Arial" w:cs="Arial"/>
                <w:b/>
                <w:color w:val="000000"/>
                <w:lang w:eastAsia="en-GB"/>
              </w:rPr>
              <w:t>Can patients opt out?</w:t>
            </w:r>
          </w:p>
        </w:tc>
        <w:tc>
          <w:tcPr>
            <w:tcW w:w="7371" w:type="dxa"/>
            <w:noWrap/>
          </w:tcPr>
          <w:p w:rsidR="00E23B60" w:rsidRDefault="00E23B60" w:rsidP="00E23B60">
            <w:pPr>
              <w:rPr>
                <w:rFonts w:ascii="Arial" w:hAnsi="Arial" w:cs="Arial"/>
                <w:color w:val="000000"/>
              </w:rPr>
            </w:pPr>
            <w:r>
              <w:rPr>
                <w:rFonts w:ascii="Arial" w:hAnsi="Arial" w:cs="Arial"/>
                <w:color w:val="000000"/>
              </w:rPr>
              <w:t>Yes. Although the data going across to NHS Digital wi</w:t>
            </w:r>
            <w:r>
              <w:rPr>
                <w:rFonts w:ascii="Arial" w:hAnsi="Arial" w:cs="Arial"/>
                <w:color w:val="000000"/>
              </w:rPr>
              <w:t xml:space="preserve">ll be </w:t>
            </w:r>
            <w:proofErr w:type="spellStart"/>
            <w:r>
              <w:rPr>
                <w:rFonts w:ascii="Arial" w:hAnsi="Arial" w:cs="Arial"/>
                <w:color w:val="000000"/>
              </w:rPr>
              <w:t>p</w:t>
            </w:r>
            <w:r>
              <w:rPr>
                <w:rFonts w:ascii="Arial" w:hAnsi="Arial" w:cs="Arial"/>
                <w:color w:val="000000"/>
              </w:rPr>
              <w:t>seudonymised</w:t>
            </w:r>
            <w:proofErr w:type="spellEnd"/>
            <w:r>
              <w:rPr>
                <w:rFonts w:ascii="Arial" w:hAnsi="Arial" w:cs="Arial"/>
                <w:color w:val="000000"/>
              </w:rPr>
              <w:t xml:space="preserve">, a </w:t>
            </w:r>
            <w:r>
              <w:rPr>
                <w:rFonts w:ascii="Arial" w:hAnsi="Arial" w:cs="Arial"/>
                <w:color w:val="000000"/>
              </w:rPr>
              <w:t>patient may not want t</w:t>
            </w:r>
            <w:r>
              <w:rPr>
                <w:rFonts w:ascii="Arial" w:hAnsi="Arial" w:cs="Arial"/>
                <w:color w:val="000000"/>
              </w:rPr>
              <w:t xml:space="preserve">o share this </w:t>
            </w:r>
            <w:r>
              <w:rPr>
                <w:rFonts w:ascii="Arial" w:hAnsi="Arial" w:cs="Arial"/>
                <w:color w:val="000000"/>
              </w:rPr>
              <w:t xml:space="preserve">and may want to opt out of this data collection completely. Patients can opt out of their data being used for research and planning purposes. This can be done by the practice or the patient can opt-out through the National Data Opt Out Service: </w:t>
            </w:r>
            <w:hyperlink r:id="rId14" w:history="1">
              <w:r>
                <w:rPr>
                  <w:rStyle w:val="Hyperlink"/>
                  <w:rFonts w:ascii="Arial" w:hAnsi="Arial" w:cs="Arial"/>
                </w:rPr>
                <w:t>https://digital.nhs.uk/ser</w:t>
              </w:r>
              <w:bookmarkStart w:id="0" w:name="_GoBack"/>
              <w:bookmarkEnd w:id="0"/>
              <w:r>
                <w:rPr>
                  <w:rStyle w:val="Hyperlink"/>
                  <w:rFonts w:ascii="Arial" w:hAnsi="Arial" w:cs="Arial"/>
                </w:rPr>
                <w:t>v</w:t>
              </w:r>
              <w:r>
                <w:rPr>
                  <w:rStyle w:val="Hyperlink"/>
                  <w:rFonts w:ascii="Arial" w:hAnsi="Arial" w:cs="Arial"/>
                </w:rPr>
                <w:t>ices/national-data-opt-out</w:t>
              </w:r>
            </w:hyperlink>
            <w:r>
              <w:rPr>
                <w:rFonts w:ascii="Arial" w:hAnsi="Arial" w:cs="Arial"/>
                <w:color w:val="000000"/>
              </w:rPr>
              <w:t xml:space="preserve"> </w:t>
            </w:r>
          </w:p>
          <w:p w:rsidR="00E23B60" w:rsidRDefault="00E23B60" w:rsidP="002572B5">
            <w:pPr>
              <w:rPr>
                <w:rFonts w:ascii="Arial" w:hAnsi="Arial" w:cs="Arial"/>
                <w:color w:val="000000"/>
              </w:rPr>
            </w:pPr>
          </w:p>
        </w:tc>
      </w:tr>
      <w:tr w:rsidR="005D1C86" w:rsidRPr="00511B3C" w:rsidTr="00C557EE">
        <w:trPr>
          <w:trHeight w:val="790"/>
        </w:trPr>
        <w:tc>
          <w:tcPr>
            <w:tcW w:w="3227" w:type="dxa"/>
            <w:noWrap/>
          </w:tcPr>
          <w:p w:rsidR="005D1C86" w:rsidRDefault="005D1C86" w:rsidP="003C6BA4">
            <w:pPr>
              <w:rPr>
                <w:rFonts w:ascii="Arial" w:eastAsia="Times New Roman" w:hAnsi="Arial" w:cs="Arial"/>
                <w:b/>
                <w:color w:val="000000"/>
                <w:lang w:eastAsia="en-GB"/>
              </w:rPr>
            </w:pPr>
            <w:r>
              <w:rPr>
                <w:rFonts w:ascii="Arial" w:eastAsia="Times New Roman" w:hAnsi="Arial" w:cs="Arial"/>
                <w:b/>
                <w:color w:val="000000"/>
                <w:lang w:eastAsia="en-GB"/>
              </w:rPr>
              <w:t>When will NHS Digital start to collect this data?</w:t>
            </w:r>
          </w:p>
        </w:tc>
        <w:tc>
          <w:tcPr>
            <w:tcW w:w="7371" w:type="dxa"/>
            <w:noWrap/>
          </w:tcPr>
          <w:p w:rsidR="005D1C86" w:rsidRDefault="005D1C86" w:rsidP="00E23B60">
            <w:pPr>
              <w:rPr>
                <w:rFonts w:ascii="Arial" w:hAnsi="Arial" w:cs="Arial"/>
                <w:color w:val="000000"/>
              </w:rPr>
            </w:pPr>
            <w:r>
              <w:rPr>
                <w:rFonts w:ascii="Arial" w:hAnsi="Arial" w:cs="Arial"/>
                <w:color w:val="000000"/>
              </w:rPr>
              <w:t>Collection can begin after 1</w:t>
            </w:r>
            <w:r w:rsidRPr="005D1C86">
              <w:rPr>
                <w:rFonts w:ascii="Arial" w:hAnsi="Arial" w:cs="Arial"/>
                <w:color w:val="000000"/>
                <w:vertAlign w:val="superscript"/>
              </w:rPr>
              <w:t>st</w:t>
            </w:r>
            <w:r>
              <w:rPr>
                <w:rFonts w:ascii="Arial" w:hAnsi="Arial" w:cs="Arial"/>
                <w:color w:val="000000"/>
              </w:rPr>
              <w:t xml:space="preserve"> July 2021.</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4) </w:t>
            </w:r>
            <w:r w:rsidRPr="00511B3C">
              <w:rPr>
                <w:rFonts w:ascii="Arial" w:eastAsia="Times New Roman" w:hAnsi="Arial" w:cs="Arial"/>
                <w:b/>
                <w:color w:val="000000"/>
                <w:lang w:eastAsia="en-GB"/>
              </w:rPr>
              <w:t>Lawful basis</w:t>
            </w:r>
            <w:r w:rsidRPr="00511B3C">
              <w:rPr>
                <w:rFonts w:ascii="Arial" w:eastAsia="Times New Roman" w:hAnsi="Arial" w:cs="Arial"/>
                <w:color w:val="000000"/>
                <w:lang w:eastAsia="en-GB"/>
              </w:rPr>
              <w:t xml:space="preserve"> for processing</w:t>
            </w:r>
          </w:p>
        </w:tc>
        <w:tc>
          <w:tcPr>
            <w:tcW w:w="7371" w:type="dxa"/>
            <w:noWrap/>
          </w:tcPr>
          <w:p w:rsidR="003C6BA4" w:rsidRPr="00511B3C" w:rsidRDefault="003C6BA4" w:rsidP="003C6BA4">
            <w:pPr>
              <w:spacing w:after="200" w:line="276" w:lineRule="auto"/>
              <w:rPr>
                <w:rFonts w:ascii="Arial" w:eastAsia="Times New Roman" w:hAnsi="Arial" w:cs="Arial"/>
                <w:color w:val="000000"/>
                <w:lang w:eastAsia="en-GB"/>
              </w:rPr>
            </w:pPr>
            <w:r w:rsidRPr="00511B3C">
              <w:rPr>
                <w:rFonts w:ascii="Arial" w:eastAsia="Times New Roman" w:hAnsi="Arial" w:cs="Arial"/>
                <w:color w:val="000000"/>
                <w:lang w:eastAsia="en-GB"/>
              </w:rPr>
              <w:t xml:space="preserve">The legal basis will be </w:t>
            </w:r>
          </w:p>
          <w:p w:rsidR="003C6BA4" w:rsidRPr="00511B3C" w:rsidRDefault="003C6BA4" w:rsidP="003C6BA4">
            <w:pPr>
              <w:spacing w:after="200" w:line="276" w:lineRule="auto"/>
              <w:ind w:left="720"/>
              <w:rPr>
                <w:rFonts w:ascii="Arial" w:eastAsia="Times New Roman" w:hAnsi="Arial" w:cs="Arial"/>
              </w:rPr>
            </w:pPr>
            <w:r w:rsidRPr="00511B3C">
              <w:rPr>
                <w:rFonts w:ascii="Arial" w:eastAsia="Times New Roman" w:hAnsi="Arial" w:cs="Arial"/>
                <w:i/>
                <w:color w:val="000000"/>
                <w:lang w:eastAsia="en-GB"/>
              </w:rPr>
              <w:t>Article 6(1)</w:t>
            </w:r>
            <w:r w:rsidR="007C0551">
              <w:rPr>
                <w:rFonts w:ascii="Arial" w:eastAsia="Times New Roman" w:hAnsi="Arial" w:cs="Arial"/>
                <w:i/>
                <w:color w:val="000000"/>
                <w:lang w:eastAsia="en-GB"/>
              </w:rPr>
              <w:t xml:space="preserve"> </w:t>
            </w:r>
            <w:r w:rsidRPr="00511B3C">
              <w:rPr>
                <w:rFonts w:ascii="Arial" w:eastAsia="Times New Roman" w:hAnsi="Arial" w:cs="Arial"/>
                <w:i/>
                <w:color w:val="000000"/>
                <w:lang w:eastAsia="en-GB"/>
              </w:rPr>
              <w:t>(c) “</w:t>
            </w:r>
            <w:r w:rsidRPr="00511B3C">
              <w:rPr>
                <w:rFonts w:ascii="Arial" w:eastAsia="Times New Roman" w:hAnsi="Arial" w:cs="Arial"/>
                <w:i/>
              </w:rPr>
              <w:t>processing is necessary for compliance with a legal obligation to which the controller is subject.”</w:t>
            </w:r>
            <w:r w:rsidRPr="00511B3C">
              <w:rPr>
                <w:rFonts w:ascii="Arial" w:eastAsia="Times New Roman" w:hAnsi="Arial" w:cs="Arial"/>
              </w:rPr>
              <w:t xml:space="preserve"> </w:t>
            </w:r>
          </w:p>
          <w:p w:rsidR="003C6BA4" w:rsidRPr="00511B3C" w:rsidRDefault="003C6BA4" w:rsidP="003C6BA4">
            <w:pPr>
              <w:spacing w:after="200" w:line="276" w:lineRule="auto"/>
              <w:rPr>
                <w:rFonts w:ascii="Arial" w:eastAsia="Times New Roman" w:hAnsi="Arial" w:cs="Arial"/>
                <w:color w:val="000000"/>
                <w:lang w:eastAsia="en-GB"/>
              </w:rPr>
            </w:pPr>
            <w:r w:rsidRPr="00511B3C">
              <w:rPr>
                <w:rFonts w:ascii="Arial" w:eastAsia="Times New Roman" w:hAnsi="Arial" w:cs="Arial"/>
                <w:color w:val="000000"/>
                <w:lang w:eastAsia="en-GB"/>
              </w:rPr>
              <w:t xml:space="preserve">And </w:t>
            </w:r>
          </w:p>
          <w:p w:rsidR="003C6BA4" w:rsidRPr="00511B3C" w:rsidRDefault="003C6BA4" w:rsidP="003C6BA4">
            <w:pPr>
              <w:ind w:left="720"/>
              <w:rPr>
                <w:rFonts w:ascii="Arial" w:eastAsia="Times New Roman" w:hAnsi="Arial" w:cs="Arial"/>
                <w:i/>
                <w:color w:val="000000"/>
                <w:lang w:eastAsia="en-GB"/>
              </w:rPr>
            </w:pPr>
            <w:r w:rsidRPr="00511B3C">
              <w:rPr>
                <w:rFonts w:ascii="Arial" w:eastAsia="Times New Roman" w:hAnsi="Arial" w:cs="Arial"/>
                <w:i/>
                <w:color w:val="00000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5) </w:t>
            </w:r>
            <w:r w:rsidRPr="00511B3C">
              <w:rPr>
                <w:rFonts w:ascii="Arial" w:eastAsia="Times New Roman" w:hAnsi="Arial" w:cs="Arial"/>
                <w:b/>
                <w:color w:val="000000"/>
                <w:lang w:eastAsia="en-GB"/>
              </w:rPr>
              <w:t xml:space="preserve">Recipient or categories of recipients </w:t>
            </w:r>
            <w:r w:rsidRPr="00511B3C">
              <w:rPr>
                <w:rFonts w:ascii="Arial" w:eastAsia="Times New Roman" w:hAnsi="Arial" w:cs="Arial"/>
                <w:color w:val="000000"/>
                <w:lang w:eastAsia="en-GB"/>
              </w:rPr>
              <w:t>of the shared data</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The data will be shared with NHS Digital according to directions which can be found at </w:t>
            </w:r>
            <w:hyperlink r:id="rId15" w:history="1">
              <w:r w:rsidRPr="00511B3C">
                <w:rPr>
                  <w:rFonts w:ascii="Arial" w:eastAsia="Times New Roman" w:hAnsi="Arial" w:cs="Arial"/>
                  <w:color w:val="0000FF"/>
                  <w:u w:val="single"/>
                  <w:lang w:eastAsia="en-GB"/>
                </w:rPr>
                <w:t>https://digital.nhs.uk/article/8059/NHS-England-Directions-</w:t>
              </w:r>
            </w:hyperlink>
          </w:p>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 </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6) </w:t>
            </w:r>
            <w:r w:rsidRPr="00511B3C">
              <w:rPr>
                <w:rFonts w:ascii="Arial" w:eastAsia="Times New Roman" w:hAnsi="Arial" w:cs="Arial"/>
                <w:b/>
                <w:color w:val="000000"/>
                <w:lang w:eastAsia="en-GB"/>
              </w:rPr>
              <w:t>Rights to object</w:t>
            </w:r>
            <w:r w:rsidRPr="00511B3C">
              <w:rPr>
                <w:rFonts w:ascii="Arial" w:eastAsia="Times New Roman" w:hAnsi="Arial" w:cs="Arial"/>
                <w:color w:val="000000"/>
                <w:lang w:eastAsia="en-GB"/>
              </w:rPr>
              <w:t xml:space="preserve"> </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You have the right to object to some or all of the information being shared with NHS Digital. Contact the Data Controller </w:t>
            </w:r>
            <w:r w:rsidR="00F47F20">
              <w:rPr>
                <w:rFonts w:ascii="Arial" w:eastAsia="Times New Roman" w:hAnsi="Arial" w:cs="Arial"/>
                <w:color w:val="000000"/>
                <w:lang w:eastAsia="en-GB"/>
              </w:rPr>
              <w:t>f</w:t>
            </w:r>
            <w:r w:rsidRPr="00511B3C">
              <w:rPr>
                <w:rFonts w:ascii="Arial" w:eastAsia="Times New Roman" w:hAnsi="Arial" w:cs="Arial"/>
                <w:color w:val="000000"/>
                <w:lang w:eastAsia="en-GB"/>
              </w:rPr>
              <w:t>or the practice.</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7) </w:t>
            </w:r>
            <w:r w:rsidRPr="00511B3C">
              <w:rPr>
                <w:rFonts w:ascii="Arial" w:eastAsia="Times New Roman" w:hAnsi="Arial" w:cs="Arial"/>
                <w:b/>
                <w:color w:val="000000"/>
                <w:lang w:eastAsia="en-GB"/>
              </w:rPr>
              <w:t>Right to access and correct</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You have the right to access the data that is being shared and have any inaccuracies corrected. There is no right to have accurate medical records deleted except when ordered by a </w:t>
            </w:r>
            <w:r w:rsidRPr="00511B3C">
              <w:rPr>
                <w:rFonts w:ascii="Arial" w:eastAsia="Times New Roman" w:hAnsi="Arial" w:cs="Arial"/>
                <w:color w:val="000000"/>
                <w:lang w:eastAsia="en-GB"/>
              </w:rPr>
              <w:lastRenderedPageBreak/>
              <w:t>court of Law.</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lastRenderedPageBreak/>
              <w:t>8</w:t>
            </w:r>
            <w:r w:rsidRPr="00511B3C">
              <w:rPr>
                <w:rFonts w:ascii="Arial" w:eastAsia="Times New Roman" w:hAnsi="Arial" w:cs="Arial"/>
                <w:b/>
                <w:color w:val="000000"/>
                <w:lang w:eastAsia="en-GB"/>
              </w:rPr>
              <w:t>) Retention period</w:t>
            </w:r>
            <w:r w:rsidRPr="00511B3C">
              <w:rPr>
                <w:rFonts w:ascii="Arial" w:eastAsia="Times New Roman" w:hAnsi="Arial" w:cs="Arial"/>
                <w:color w:val="000000"/>
                <w:lang w:eastAsia="en-GB"/>
              </w:rPr>
              <w:t xml:space="preserve"> </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The data will be retained for active use during the processing and thereafter according to NHS Policies and the law.</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9)  </w:t>
            </w:r>
            <w:r w:rsidRPr="00511B3C">
              <w:rPr>
                <w:rFonts w:ascii="Arial" w:eastAsia="Times New Roman" w:hAnsi="Arial" w:cs="Arial"/>
                <w:b/>
                <w:color w:val="000000"/>
                <w:lang w:eastAsia="en-GB"/>
              </w:rPr>
              <w:t>Right to Complain</w:t>
            </w:r>
            <w:r w:rsidRPr="00511B3C">
              <w:rPr>
                <w:rFonts w:ascii="Arial" w:eastAsia="Times New Roman" w:hAnsi="Arial" w:cs="Arial"/>
                <w:color w:val="000000"/>
                <w:lang w:eastAsia="en-GB"/>
              </w:rPr>
              <w:t xml:space="preserve">. </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You have the right to complain to the Information Commissioner’s Office, you can use this link</w:t>
            </w:r>
            <w:r w:rsidRPr="00511B3C">
              <w:rPr>
                <w:rFonts w:ascii="Arial" w:eastAsia="Times New Roman" w:hAnsi="Arial" w:cs="Arial"/>
              </w:rPr>
              <w:t xml:space="preserve"> </w:t>
            </w:r>
            <w:hyperlink r:id="rId16" w:history="1">
              <w:r w:rsidRPr="00511B3C">
                <w:rPr>
                  <w:rFonts w:ascii="Arial" w:eastAsia="Times New Roman" w:hAnsi="Arial" w:cs="Arial"/>
                  <w:color w:val="0000FF"/>
                  <w:u w:val="single"/>
                  <w:lang w:eastAsia="en-GB"/>
                </w:rPr>
                <w:t>https://ico.org.uk/global/contact-us/</w:t>
              </w:r>
            </w:hyperlink>
            <w:r w:rsidRPr="00511B3C">
              <w:rPr>
                <w:rFonts w:ascii="Arial" w:eastAsia="Times New Roman" w:hAnsi="Arial" w:cs="Arial"/>
                <w:color w:val="000000"/>
                <w:lang w:eastAsia="en-GB"/>
              </w:rPr>
              <w:t xml:space="preserve">  </w:t>
            </w:r>
          </w:p>
          <w:p w:rsidR="003C6BA4" w:rsidRPr="00511B3C" w:rsidRDefault="003C6BA4" w:rsidP="003C6BA4">
            <w:pPr>
              <w:rPr>
                <w:rFonts w:ascii="Arial" w:eastAsia="Times New Roman" w:hAnsi="Arial" w:cs="Arial"/>
                <w:color w:val="000000"/>
                <w:lang w:eastAsia="en-GB"/>
              </w:rPr>
            </w:pPr>
          </w:p>
          <w:p w:rsidR="003C6BA4" w:rsidRPr="00511B3C" w:rsidRDefault="003C6BA4" w:rsidP="003C6BA4">
            <w:pPr>
              <w:shd w:val="clear" w:color="auto" w:fill="FFFFFF"/>
              <w:spacing w:after="240"/>
              <w:rPr>
                <w:rFonts w:ascii="Arial" w:eastAsia="Times New Roman" w:hAnsi="Arial" w:cs="Arial"/>
                <w:color w:val="000000"/>
                <w:lang w:eastAsia="en-GB"/>
              </w:rPr>
            </w:pPr>
            <w:r w:rsidRPr="00511B3C">
              <w:rPr>
                <w:rFonts w:ascii="Arial" w:eastAsia="Times New Roman" w:hAnsi="Arial" w:cs="Arial"/>
                <w:color w:val="000000"/>
                <w:lang w:eastAsia="en-GB"/>
              </w:rPr>
              <w:t xml:space="preserve">or calling their helpline Tel: 0303 123 1113 (local rate) or 01625 545 745 (national rate) </w:t>
            </w:r>
          </w:p>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There are National Offices for Scotland, Northern Ireland and Wales, (see ICO website)/</w:t>
            </w:r>
          </w:p>
        </w:tc>
      </w:tr>
    </w:tbl>
    <w:p w:rsidR="003C6BA4" w:rsidRPr="00511B3C" w:rsidRDefault="003C6BA4">
      <w:pPr>
        <w:rPr>
          <w:rFonts w:ascii="Arial" w:hAnsi="Arial" w:cs="Arial"/>
          <w:b/>
        </w:rPr>
      </w:pPr>
    </w:p>
    <w:sectPr w:rsidR="003C6BA4" w:rsidRPr="00511B3C" w:rsidSect="003C6BA4">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03" w:rsidRDefault="00245403" w:rsidP="00245403">
      <w:r>
        <w:separator/>
      </w:r>
    </w:p>
  </w:endnote>
  <w:endnote w:type="continuationSeparator" w:id="0">
    <w:p w:rsidR="00245403" w:rsidRDefault="00245403" w:rsidP="0024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03" w:rsidRDefault="00245403" w:rsidP="00245403">
      <w:r>
        <w:separator/>
      </w:r>
    </w:p>
  </w:footnote>
  <w:footnote w:type="continuationSeparator" w:id="0">
    <w:p w:rsidR="00245403" w:rsidRDefault="00245403" w:rsidP="00245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Wingate Medical Centre </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79 </w:t>
    </w:r>
    <w:proofErr w:type="spellStart"/>
    <w:r w:rsidRPr="004F0E56">
      <w:rPr>
        <w:rFonts w:ascii="Arial" w:eastAsia="Calibri" w:hAnsi="Arial" w:cs="Arial"/>
        <w:sz w:val="20"/>
        <w:szCs w:val="20"/>
      </w:rPr>
      <w:t>Bigdale</w:t>
    </w:r>
    <w:proofErr w:type="spellEnd"/>
    <w:r w:rsidRPr="004F0E56">
      <w:rPr>
        <w:rFonts w:ascii="Arial" w:eastAsia="Calibri" w:hAnsi="Arial" w:cs="Arial"/>
        <w:sz w:val="20"/>
        <w:szCs w:val="20"/>
      </w:rPr>
      <w:t xml:space="preserve"> Drive</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Northwood </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KIRKBY</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L33 6YJ</w:t>
    </w:r>
  </w:p>
  <w:p w:rsidR="00245403" w:rsidRDefault="00245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5AD7"/>
    <w:multiLevelType w:val="hybridMultilevel"/>
    <w:tmpl w:val="45C0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3637DC"/>
    <w:multiLevelType w:val="multilevel"/>
    <w:tmpl w:val="5F861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5A202D3"/>
    <w:multiLevelType w:val="multilevel"/>
    <w:tmpl w:val="04629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93B04FE"/>
    <w:multiLevelType w:val="multilevel"/>
    <w:tmpl w:val="42807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CD"/>
    <w:rsid w:val="00000E1F"/>
    <w:rsid w:val="001627EF"/>
    <w:rsid w:val="00245403"/>
    <w:rsid w:val="002572B5"/>
    <w:rsid w:val="003C6BA4"/>
    <w:rsid w:val="003D135B"/>
    <w:rsid w:val="004557BF"/>
    <w:rsid w:val="00490A8A"/>
    <w:rsid w:val="004B6373"/>
    <w:rsid w:val="004F0E56"/>
    <w:rsid w:val="00511B3C"/>
    <w:rsid w:val="005D1C86"/>
    <w:rsid w:val="006B6E23"/>
    <w:rsid w:val="006C03CD"/>
    <w:rsid w:val="007C0551"/>
    <w:rsid w:val="00A41B03"/>
    <w:rsid w:val="00B36F5E"/>
    <w:rsid w:val="00C557EE"/>
    <w:rsid w:val="00D73C95"/>
    <w:rsid w:val="00DE24E0"/>
    <w:rsid w:val="00E23B60"/>
    <w:rsid w:val="00E51B0D"/>
    <w:rsid w:val="00F47F20"/>
    <w:rsid w:val="00F5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basedOn w:val="DefaultParagraphFont"/>
    <w:uiPriority w:val="99"/>
    <w:semiHidden/>
    <w:unhideWhenUsed/>
    <w:rsid w:val="00C557EE"/>
    <w:rPr>
      <w:color w:val="0000FF"/>
      <w:u w:val="single"/>
    </w:rPr>
  </w:style>
  <w:style w:type="paragraph" w:styleId="Header">
    <w:name w:val="header"/>
    <w:basedOn w:val="Normal"/>
    <w:link w:val="HeaderChar"/>
    <w:uiPriority w:val="99"/>
    <w:unhideWhenUsed/>
    <w:rsid w:val="00245403"/>
    <w:pPr>
      <w:tabs>
        <w:tab w:val="center" w:pos="4513"/>
        <w:tab w:val="right" w:pos="9026"/>
      </w:tabs>
    </w:pPr>
  </w:style>
  <w:style w:type="character" w:customStyle="1" w:styleId="HeaderChar">
    <w:name w:val="Header Char"/>
    <w:basedOn w:val="DefaultParagraphFont"/>
    <w:link w:val="Header"/>
    <w:uiPriority w:val="99"/>
    <w:rsid w:val="00245403"/>
    <w:rPr>
      <w:sz w:val="24"/>
      <w:szCs w:val="24"/>
    </w:rPr>
  </w:style>
  <w:style w:type="paragraph" w:styleId="Footer">
    <w:name w:val="footer"/>
    <w:basedOn w:val="Normal"/>
    <w:link w:val="FooterChar"/>
    <w:uiPriority w:val="99"/>
    <w:unhideWhenUsed/>
    <w:rsid w:val="00245403"/>
    <w:pPr>
      <w:tabs>
        <w:tab w:val="center" w:pos="4513"/>
        <w:tab w:val="right" w:pos="9026"/>
      </w:tabs>
    </w:pPr>
  </w:style>
  <w:style w:type="character" w:customStyle="1" w:styleId="FooterChar">
    <w:name w:val="Footer Char"/>
    <w:basedOn w:val="DefaultParagraphFont"/>
    <w:link w:val="Footer"/>
    <w:uiPriority w:val="99"/>
    <w:rsid w:val="00245403"/>
    <w:rPr>
      <w:sz w:val="24"/>
      <w:szCs w:val="24"/>
    </w:rPr>
  </w:style>
  <w:style w:type="paragraph" w:styleId="BalloonText">
    <w:name w:val="Balloon Text"/>
    <w:basedOn w:val="Normal"/>
    <w:link w:val="BalloonTextChar"/>
    <w:uiPriority w:val="99"/>
    <w:semiHidden/>
    <w:unhideWhenUsed/>
    <w:rsid w:val="00245403"/>
    <w:rPr>
      <w:rFonts w:ascii="Tahoma" w:hAnsi="Tahoma" w:cs="Tahoma"/>
      <w:sz w:val="16"/>
      <w:szCs w:val="16"/>
    </w:rPr>
  </w:style>
  <w:style w:type="character" w:customStyle="1" w:styleId="BalloonTextChar">
    <w:name w:val="Balloon Text Char"/>
    <w:basedOn w:val="DefaultParagraphFont"/>
    <w:link w:val="BalloonText"/>
    <w:uiPriority w:val="99"/>
    <w:semiHidden/>
    <w:rsid w:val="00245403"/>
    <w:rPr>
      <w:rFonts w:ascii="Tahoma" w:hAnsi="Tahoma" w:cs="Tahoma"/>
      <w:sz w:val="16"/>
      <w:szCs w:val="16"/>
    </w:rPr>
  </w:style>
  <w:style w:type="character" w:styleId="FollowedHyperlink">
    <w:name w:val="FollowedHyperlink"/>
    <w:basedOn w:val="DefaultParagraphFont"/>
    <w:uiPriority w:val="99"/>
    <w:semiHidden/>
    <w:unhideWhenUsed/>
    <w:rsid w:val="00DE24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basedOn w:val="DefaultParagraphFont"/>
    <w:uiPriority w:val="99"/>
    <w:semiHidden/>
    <w:unhideWhenUsed/>
    <w:rsid w:val="00C557EE"/>
    <w:rPr>
      <w:color w:val="0000FF"/>
      <w:u w:val="single"/>
    </w:rPr>
  </w:style>
  <w:style w:type="paragraph" w:styleId="Header">
    <w:name w:val="header"/>
    <w:basedOn w:val="Normal"/>
    <w:link w:val="HeaderChar"/>
    <w:uiPriority w:val="99"/>
    <w:unhideWhenUsed/>
    <w:rsid w:val="00245403"/>
    <w:pPr>
      <w:tabs>
        <w:tab w:val="center" w:pos="4513"/>
        <w:tab w:val="right" w:pos="9026"/>
      </w:tabs>
    </w:pPr>
  </w:style>
  <w:style w:type="character" w:customStyle="1" w:styleId="HeaderChar">
    <w:name w:val="Header Char"/>
    <w:basedOn w:val="DefaultParagraphFont"/>
    <w:link w:val="Header"/>
    <w:uiPriority w:val="99"/>
    <w:rsid w:val="00245403"/>
    <w:rPr>
      <w:sz w:val="24"/>
      <w:szCs w:val="24"/>
    </w:rPr>
  </w:style>
  <w:style w:type="paragraph" w:styleId="Footer">
    <w:name w:val="footer"/>
    <w:basedOn w:val="Normal"/>
    <w:link w:val="FooterChar"/>
    <w:uiPriority w:val="99"/>
    <w:unhideWhenUsed/>
    <w:rsid w:val="00245403"/>
    <w:pPr>
      <w:tabs>
        <w:tab w:val="center" w:pos="4513"/>
        <w:tab w:val="right" w:pos="9026"/>
      </w:tabs>
    </w:pPr>
  </w:style>
  <w:style w:type="character" w:customStyle="1" w:styleId="FooterChar">
    <w:name w:val="Footer Char"/>
    <w:basedOn w:val="DefaultParagraphFont"/>
    <w:link w:val="Footer"/>
    <w:uiPriority w:val="99"/>
    <w:rsid w:val="00245403"/>
    <w:rPr>
      <w:sz w:val="24"/>
      <w:szCs w:val="24"/>
    </w:rPr>
  </w:style>
  <w:style w:type="paragraph" w:styleId="BalloonText">
    <w:name w:val="Balloon Text"/>
    <w:basedOn w:val="Normal"/>
    <w:link w:val="BalloonTextChar"/>
    <w:uiPriority w:val="99"/>
    <w:semiHidden/>
    <w:unhideWhenUsed/>
    <w:rsid w:val="00245403"/>
    <w:rPr>
      <w:rFonts w:ascii="Tahoma" w:hAnsi="Tahoma" w:cs="Tahoma"/>
      <w:sz w:val="16"/>
      <w:szCs w:val="16"/>
    </w:rPr>
  </w:style>
  <w:style w:type="character" w:customStyle="1" w:styleId="BalloonTextChar">
    <w:name w:val="Balloon Text Char"/>
    <w:basedOn w:val="DefaultParagraphFont"/>
    <w:link w:val="BalloonText"/>
    <w:uiPriority w:val="99"/>
    <w:semiHidden/>
    <w:rsid w:val="00245403"/>
    <w:rPr>
      <w:rFonts w:ascii="Tahoma" w:hAnsi="Tahoma" w:cs="Tahoma"/>
      <w:sz w:val="16"/>
      <w:szCs w:val="16"/>
    </w:rPr>
  </w:style>
  <w:style w:type="character" w:styleId="FollowedHyperlink">
    <w:name w:val="FollowedHyperlink"/>
    <w:basedOn w:val="DefaultParagraphFont"/>
    <w:uiPriority w:val="99"/>
    <w:semiHidden/>
    <w:unhideWhenUsed/>
    <w:rsid w:val="00DE2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1821">
      <w:bodyDiv w:val="1"/>
      <w:marLeft w:val="0"/>
      <w:marRight w:val="0"/>
      <w:marTop w:val="0"/>
      <w:marBottom w:val="0"/>
      <w:divBdr>
        <w:top w:val="none" w:sz="0" w:space="0" w:color="auto"/>
        <w:left w:val="none" w:sz="0" w:space="0" w:color="auto"/>
        <w:bottom w:val="none" w:sz="0" w:space="0" w:color="auto"/>
        <w:right w:val="none" w:sz="0" w:space="0" w:color="auto"/>
      </w:divBdr>
    </w:div>
    <w:div w:id="97872770">
      <w:bodyDiv w:val="1"/>
      <w:marLeft w:val="0"/>
      <w:marRight w:val="0"/>
      <w:marTop w:val="0"/>
      <w:marBottom w:val="0"/>
      <w:divBdr>
        <w:top w:val="none" w:sz="0" w:space="0" w:color="auto"/>
        <w:left w:val="none" w:sz="0" w:space="0" w:color="auto"/>
        <w:bottom w:val="none" w:sz="0" w:space="0" w:color="auto"/>
        <w:right w:val="none" w:sz="0" w:space="0" w:color="auto"/>
      </w:divBdr>
    </w:div>
    <w:div w:id="426773906">
      <w:bodyDiv w:val="1"/>
      <w:marLeft w:val="0"/>
      <w:marRight w:val="0"/>
      <w:marTop w:val="0"/>
      <w:marBottom w:val="0"/>
      <w:divBdr>
        <w:top w:val="none" w:sz="0" w:space="0" w:color="auto"/>
        <w:left w:val="none" w:sz="0" w:space="0" w:color="auto"/>
        <w:bottom w:val="none" w:sz="0" w:space="0" w:color="auto"/>
        <w:right w:val="none" w:sz="0" w:space="0" w:color="auto"/>
      </w:divBdr>
    </w:div>
    <w:div w:id="471217168">
      <w:bodyDiv w:val="1"/>
      <w:marLeft w:val="0"/>
      <w:marRight w:val="0"/>
      <w:marTop w:val="0"/>
      <w:marBottom w:val="0"/>
      <w:divBdr>
        <w:top w:val="none" w:sz="0" w:space="0" w:color="auto"/>
        <w:left w:val="none" w:sz="0" w:space="0" w:color="auto"/>
        <w:bottom w:val="none" w:sz="0" w:space="0" w:color="auto"/>
        <w:right w:val="none" w:sz="0" w:space="0" w:color="auto"/>
      </w:divBdr>
    </w:div>
    <w:div w:id="486435797">
      <w:bodyDiv w:val="1"/>
      <w:marLeft w:val="0"/>
      <w:marRight w:val="0"/>
      <w:marTop w:val="0"/>
      <w:marBottom w:val="0"/>
      <w:divBdr>
        <w:top w:val="none" w:sz="0" w:space="0" w:color="auto"/>
        <w:left w:val="none" w:sz="0" w:space="0" w:color="auto"/>
        <w:bottom w:val="none" w:sz="0" w:space="0" w:color="auto"/>
        <w:right w:val="none" w:sz="0" w:space="0" w:color="auto"/>
      </w:divBdr>
    </w:div>
    <w:div w:id="585311917">
      <w:bodyDiv w:val="1"/>
      <w:marLeft w:val="0"/>
      <w:marRight w:val="0"/>
      <w:marTop w:val="0"/>
      <w:marBottom w:val="0"/>
      <w:divBdr>
        <w:top w:val="none" w:sz="0" w:space="0" w:color="auto"/>
        <w:left w:val="none" w:sz="0" w:space="0" w:color="auto"/>
        <w:bottom w:val="none" w:sz="0" w:space="0" w:color="auto"/>
        <w:right w:val="none" w:sz="0" w:space="0" w:color="auto"/>
      </w:divBdr>
    </w:div>
    <w:div w:id="698554714">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12082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a.org.uk/" TargetMode="External"/><Relationship Id="rId13" Type="http://schemas.openxmlformats.org/officeDocument/2006/relationships/hyperlink" Target="https://www.nhs.uk/your-nhs-data-matt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hs-prod.global.ssl.fastly.net/binaries/content/assets/website-assets/data-and-information/data-collections/general-practice-data-for-planning-and-research/type-1-opt-out-form.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global/contact-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data-and-information/data-collections-and-data-sets/data-collections/general-practice-data-for-planning-and-research/transparency-notice" TargetMode="External"/><Relationship Id="rId5" Type="http://schemas.openxmlformats.org/officeDocument/2006/relationships/webSettings" Target="webSettings.xml"/><Relationship Id="rId15" Type="http://schemas.openxmlformats.org/officeDocument/2006/relationships/hyperlink" Target="https://digital.nhs.uk/article/8059/NHS-England-Directions-" TargetMode="External"/><Relationship Id="rId10" Type="http://schemas.openxmlformats.org/officeDocument/2006/relationships/hyperlink" Target="http://www.gov.uk/government/organisations/national-data-guardi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cgp.org.uk/" TargetMode="External"/><Relationship Id="rId14" Type="http://schemas.openxmlformats.org/officeDocument/2006/relationships/hyperlink" Target="https://digital.nhs.uk/services/national-dat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Sarah Stenson2</cp:lastModifiedBy>
  <cp:revision>5</cp:revision>
  <dcterms:created xsi:type="dcterms:W3CDTF">2021-06-07T12:08:00Z</dcterms:created>
  <dcterms:modified xsi:type="dcterms:W3CDTF">2021-06-07T12:43:00Z</dcterms:modified>
</cp:coreProperties>
</file>